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2D3" w:rsidRDefault="00A942D3" w14:paraId="41A6BF35" w14:textId="77777777">
      <w:pPr>
        <w:widowControl w:val="0"/>
        <w:pBdr>
          <w:top w:val="nil"/>
          <w:left w:val="nil"/>
          <w:bottom w:val="nil"/>
          <w:right w:val="nil"/>
          <w:between w:val="nil"/>
        </w:pBdr>
        <w:ind w:left="264" w:right="5"/>
        <w:rPr>
          <w:b/>
          <w:sz w:val="24"/>
          <w:szCs w:val="24"/>
        </w:rPr>
      </w:pPr>
      <w:bookmarkStart w:name="_heading=h.gjdgxs" w:colFirst="0" w:colLast="0" w:id="0"/>
      <w:bookmarkEnd w:id="0"/>
    </w:p>
    <w:p w:rsidR="00A942D3" w:rsidRDefault="00CA3DF1" w14:paraId="41A6BF36" w14:textId="77777777">
      <w:pPr>
        <w:widowControl w:val="0"/>
        <w:pBdr>
          <w:top w:val="nil"/>
          <w:left w:val="nil"/>
          <w:bottom w:val="nil"/>
          <w:right w:val="nil"/>
          <w:between w:val="nil"/>
        </w:pBdr>
        <w:ind w:left="264" w:right="5"/>
        <w:rPr>
          <w:b/>
          <w:color w:val="000000"/>
          <w:sz w:val="24"/>
          <w:szCs w:val="24"/>
        </w:rPr>
      </w:pPr>
      <w:r>
        <w:rPr>
          <w:b/>
          <w:color w:val="000000"/>
          <w:sz w:val="24"/>
          <w:szCs w:val="24"/>
        </w:rPr>
        <w:t xml:space="preserve">The Japan Foundation, Sydney </w:t>
      </w:r>
    </w:p>
    <w:p w:rsidR="00A942D3" w:rsidP="4CD8967C" w:rsidRDefault="1FD7C3D8" w14:paraId="41A6BF37" w14:textId="07446CC9">
      <w:pPr>
        <w:widowControl w:val="0"/>
        <w:pBdr>
          <w:top w:val="nil" w:color="FF000000" w:sz="0" w:space="0"/>
          <w:left w:val="nil" w:color="FF000000" w:sz="0" w:space="0"/>
          <w:bottom w:val="nil" w:color="FF000000" w:sz="0" w:space="0"/>
          <w:right w:val="nil" w:color="FF000000" w:sz="0" w:space="0"/>
          <w:between w:val="nil" w:color="FF000000" w:sz="0" w:space="0"/>
        </w:pBdr>
        <w:ind w:left="264" w:right="5"/>
        <w:rPr>
          <w:b w:val="1"/>
          <w:bCs w:val="1"/>
          <w:color w:val="000000"/>
          <w:sz w:val="24"/>
          <w:szCs w:val="24"/>
        </w:rPr>
      </w:pPr>
      <w:r w:rsidRPr="4CD8967C" w:rsidR="1FD7C3D8">
        <w:rPr>
          <w:b w:val="1"/>
          <w:bCs w:val="1"/>
          <w:color w:val="000000" w:themeColor="text1" w:themeTint="FF" w:themeShade="FF"/>
          <w:sz w:val="24"/>
          <w:szCs w:val="24"/>
        </w:rPr>
        <w:t>Arts &amp; Culture Local Grant Program (FY 202</w:t>
      </w:r>
      <w:r w:rsidRPr="4CD8967C" w:rsidR="6041D2EC">
        <w:rPr>
          <w:b w:val="1"/>
          <w:bCs w:val="1"/>
          <w:color w:val="000000" w:themeColor="text1" w:themeTint="FF" w:themeShade="FF"/>
          <w:sz w:val="24"/>
          <w:szCs w:val="24"/>
        </w:rPr>
        <w:t>6</w:t>
      </w:r>
      <w:r w:rsidRPr="4CD8967C" w:rsidR="1FD7C3D8">
        <w:rPr>
          <w:b w:val="1"/>
          <w:bCs w:val="1"/>
          <w:color w:val="000000" w:themeColor="text1" w:themeTint="FF" w:themeShade="FF"/>
          <w:sz w:val="24"/>
          <w:szCs w:val="24"/>
        </w:rPr>
        <w:t>-202</w:t>
      </w:r>
      <w:r w:rsidRPr="4CD8967C" w:rsidR="4A7018C0">
        <w:rPr>
          <w:b w:val="1"/>
          <w:bCs w:val="1"/>
          <w:color w:val="000000" w:themeColor="text1" w:themeTint="FF" w:themeShade="FF"/>
          <w:sz w:val="24"/>
          <w:szCs w:val="24"/>
        </w:rPr>
        <w:t>7</w:t>
      </w:r>
      <w:r w:rsidRPr="4CD8967C" w:rsidR="1FD7C3D8">
        <w:rPr>
          <w:b w:val="1"/>
          <w:bCs w:val="1"/>
          <w:color w:val="000000" w:themeColor="text1" w:themeTint="FF" w:themeShade="FF"/>
          <w:sz w:val="24"/>
          <w:szCs w:val="24"/>
        </w:rPr>
        <w:t xml:space="preserve">) </w:t>
      </w:r>
    </w:p>
    <w:p w:rsidR="00A942D3" w:rsidRDefault="00CA3DF1" w14:paraId="41A6BF38" w14:textId="77777777">
      <w:pPr>
        <w:widowControl w:val="0"/>
        <w:pBdr>
          <w:top w:val="nil"/>
          <w:left w:val="nil"/>
          <w:bottom w:val="nil"/>
          <w:right w:val="nil"/>
          <w:between w:val="nil"/>
        </w:pBdr>
        <w:spacing w:before="408"/>
        <w:ind w:right="5"/>
        <w:jc w:val="center"/>
        <w:rPr>
          <w:b/>
          <w:color w:val="000000"/>
          <w:sz w:val="36"/>
          <w:szCs w:val="36"/>
        </w:rPr>
      </w:pPr>
      <w:r>
        <w:rPr>
          <w:b/>
          <w:color w:val="000000"/>
          <w:sz w:val="36"/>
          <w:szCs w:val="36"/>
        </w:rPr>
        <w:t xml:space="preserve">Application Guidelines </w:t>
      </w:r>
    </w:p>
    <w:p w:rsidR="00A942D3" w:rsidRDefault="00CA3DF1" w14:paraId="41A6BF39" w14:textId="77777777">
      <w:pPr>
        <w:widowControl w:val="0"/>
        <w:numPr>
          <w:ilvl w:val="0"/>
          <w:numId w:val="3"/>
        </w:numPr>
        <w:pBdr>
          <w:top w:val="nil"/>
          <w:left w:val="nil"/>
          <w:bottom w:val="nil"/>
          <w:right w:val="nil"/>
          <w:between w:val="nil"/>
        </w:pBdr>
        <w:spacing w:before="297"/>
        <w:ind w:right="5"/>
        <w:rPr>
          <w:b/>
          <w:color w:val="000000"/>
          <w:sz w:val="20"/>
          <w:szCs w:val="20"/>
        </w:rPr>
      </w:pPr>
      <w:r>
        <w:rPr>
          <w:b/>
          <w:color w:val="000000"/>
          <w:sz w:val="20"/>
          <w:szCs w:val="20"/>
        </w:rPr>
        <w:t xml:space="preserve">Description of the </w:t>
      </w:r>
      <w:r>
        <w:rPr>
          <w:b/>
          <w:sz w:val="20"/>
          <w:szCs w:val="20"/>
        </w:rPr>
        <w:t>G</w:t>
      </w:r>
      <w:r>
        <w:rPr>
          <w:b/>
          <w:color w:val="000000"/>
          <w:sz w:val="20"/>
          <w:szCs w:val="20"/>
        </w:rPr>
        <w:t xml:space="preserve">rant </w:t>
      </w:r>
    </w:p>
    <w:p w:rsidR="00A942D3" w:rsidP="0CC443AD" w:rsidRDefault="1FD7C3D8" w14:paraId="41A6BF3A" w14:textId="2E2FDDA9">
      <w:pPr>
        <w:widowControl w:val="0"/>
        <w:pBdr>
          <w:top w:val="nil" w:color="000000" w:sz="0" w:space="0"/>
          <w:left w:val="nil" w:color="000000" w:sz="0" w:space="0"/>
          <w:bottom w:val="nil" w:color="000000" w:sz="0" w:space="0"/>
          <w:right w:val="nil" w:color="000000" w:sz="0" w:space="0"/>
          <w:between w:val="nil" w:color="000000" w:sz="0" w:space="0"/>
        </w:pBdr>
        <w:spacing w:before="297"/>
        <w:ind w:left="425" w:right="5"/>
      </w:pPr>
      <w:r w:rsidRPr="0CC443AD" w:rsidR="1FD7C3D8">
        <w:rPr>
          <w:color w:val="000000" w:themeColor="text1" w:themeTint="FF" w:themeShade="FF"/>
          <w:sz w:val="20"/>
          <w:szCs w:val="20"/>
        </w:rPr>
        <w:t xml:space="preserve">This grant aims to support projects </w:t>
      </w:r>
      <w:r w:rsidRPr="0CC443AD" w:rsidR="1FD7C3D8">
        <w:rPr>
          <w:color w:val="000000" w:themeColor="text1" w:themeTint="FF" w:themeShade="FF"/>
          <w:sz w:val="20"/>
          <w:szCs w:val="20"/>
        </w:rPr>
        <w:t>in the area of</w:t>
      </w:r>
      <w:r w:rsidRPr="0CC443AD" w:rsidR="1FD7C3D8">
        <w:rPr>
          <w:color w:val="000000" w:themeColor="text1" w:themeTint="FF" w:themeShade="FF"/>
          <w:sz w:val="20"/>
          <w:szCs w:val="20"/>
        </w:rPr>
        <w:t xml:space="preserve"> Japanese Arts and Cultural Exchange that will deepen understanding and relations between Japan and other countries. Suitable projects would include art exhibitions/artist workshops, performances, and other events related to Japanese arts and culture and conducted by non-profit organisations. Successful candida</w:t>
      </w:r>
      <w:r w:rsidRPr="0CC443AD" w:rsidR="1FD7C3D8">
        <w:rPr>
          <w:color w:val="000000" w:themeColor="text1" w:themeTint="FF" w:themeShade="FF"/>
          <w:sz w:val="20"/>
          <w:szCs w:val="20"/>
        </w:rPr>
        <w:t>t</w:t>
      </w:r>
      <w:r w:rsidRPr="0CC443AD" w:rsidR="1FD7C3D8">
        <w:rPr>
          <w:color w:val="000000" w:themeColor="text1" w:themeTint="FF" w:themeShade="FF"/>
          <w:sz w:val="20"/>
          <w:szCs w:val="20"/>
        </w:rPr>
        <w:t xml:space="preserve">es may be granted up to </w:t>
      </w:r>
      <w:r w:rsidRPr="0CC443AD" w:rsidR="1FD7C3D8">
        <w:rPr>
          <w:color w:val="000000" w:themeColor="text1" w:themeTint="FF" w:themeShade="FF"/>
          <w:sz w:val="20"/>
          <w:szCs w:val="20"/>
        </w:rPr>
        <w:t>$5000</w:t>
      </w:r>
      <w:r w:rsidRPr="0CC443AD" w:rsidR="1FD7C3D8">
        <w:rPr>
          <w:color w:val="000000" w:themeColor="text1" w:themeTint="FF" w:themeShade="FF"/>
          <w:sz w:val="20"/>
          <w:szCs w:val="20"/>
        </w:rPr>
        <w:t xml:space="preserve"> including G</w:t>
      </w:r>
      <w:r w:rsidRPr="0CC443AD" w:rsidR="1FD7C3D8">
        <w:rPr>
          <w:color w:val="000000" w:themeColor="text1" w:themeTint="FF" w:themeShade="FF"/>
          <w:sz w:val="20"/>
          <w:szCs w:val="20"/>
        </w:rPr>
        <w:t>ST,</w:t>
      </w:r>
      <w:r w:rsidRPr="0CC443AD" w:rsidR="1FD7C3D8">
        <w:rPr>
          <w:color w:val="000000" w:themeColor="text1" w:themeTint="FF" w:themeShade="FF"/>
          <w:sz w:val="20"/>
          <w:szCs w:val="20"/>
        </w:rPr>
        <w:t xml:space="preserve"> depending on the nature of the project. </w:t>
      </w:r>
      <w:r w:rsidRPr="0CC443AD" w:rsidR="30A56E7A">
        <w:rPr>
          <w:color w:val="000000" w:themeColor="text1" w:themeTint="FF" w:themeShade="FF"/>
          <w:sz w:val="20"/>
          <w:szCs w:val="20"/>
        </w:rPr>
        <w:t>Projects that have received certification under the 50th Anniversary of the relationship between Australia and Japan will be prioritised.</w:t>
      </w:r>
    </w:p>
    <w:p w:rsidR="00A942D3" w:rsidRDefault="00CA3DF1" w14:paraId="41A6BF3B" w14:textId="77777777">
      <w:pPr>
        <w:widowControl w:val="0"/>
        <w:numPr>
          <w:ilvl w:val="0"/>
          <w:numId w:val="3"/>
        </w:numPr>
        <w:pBdr>
          <w:top w:val="nil"/>
          <w:left w:val="nil"/>
          <w:bottom w:val="nil"/>
          <w:right w:val="nil"/>
          <w:between w:val="nil"/>
        </w:pBdr>
        <w:spacing w:before="278"/>
        <w:ind w:right="5"/>
        <w:rPr>
          <w:b/>
          <w:color w:val="000000"/>
          <w:sz w:val="20"/>
          <w:szCs w:val="20"/>
        </w:rPr>
      </w:pPr>
      <w:r>
        <w:rPr>
          <w:b/>
          <w:color w:val="000000"/>
          <w:sz w:val="20"/>
          <w:szCs w:val="20"/>
        </w:rPr>
        <w:t xml:space="preserve">Eligibility Criteria </w:t>
      </w:r>
    </w:p>
    <w:p w:rsidR="00A942D3" w:rsidRDefault="00CA3DF1" w14:paraId="41A6BF3C" w14:textId="77777777">
      <w:pPr>
        <w:widowControl w:val="0"/>
        <w:pBdr>
          <w:top w:val="nil"/>
          <w:left w:val="nil"/>
          <w:bottom w:val="nil"/>
          <w:right w:val="nil"/>
          <w:between w:val="nil"/>
        </w:pBdr>
        <w:spacing w:before="38"/>
        <w:ind w:left="573" w:right="5" w:hanging="6"/>
        <w:rPr>
          <w:color w:val="000000"/>
          <w:sz w:val="20"/>
          <w:szCs w:val="20"/>
        </w:rPr>
      </w:pPr>
      <w:r>
        <w:rPr>
          <w:color w:val="000000"/>
          <w:sz w:val="20"/>
          <w:szCs w:val="20"/>
        </w:rPr>
        <w:t xml:space="preserve">● Non-profit organisations (art festivals, museums, galleries, theatres, NGO/NPO etc.) based in Australia are eligible to apply. </w:t>
      </w:r>
    </w:p>
    <w:p w:rsidR="00A942D3" w:rsidRDefault="00CA3DF1" w14:paraId="41A6BF3D" w14:textId="77777777">
      <w:pPr>
        <w:widowControl w:val="0"/>
        <w:pBdr>
          <w:top w:val="nil"/>
          <w:left w:val="nil"/>
          <w:bottom w:val="nil"/>
          <w:right w:val="nil"/>
          <w:between w:val="nil"/>
        </w:pBdr>
        <w:spacing w:before="38"/>
        <w:ind w:right="5" w:firstLine="566"/>
        <w:rPr>
          <w:sz w:val="20"/>
          <w:szCs w:val="20"/>
        </w:rPr>
      </w:pPr>
      <w:r>
        <w:rPr>
          <w:color w:val="000000"/>
          <w:sz w:val="20"/>
          <w:szCs w:val="20"/>
        </w:rPr>
        <w:t>● The project must be non-profit: if paid ticketing is used, a detailed justification of ticketing</w:t>
      </w:r>
    </w:p>
    <w:p w:rsidR="00A942D3" w:rsidRDefault="00CA3DF1" w14:paraId="41A6BF3E" w14:textId="77777777">
      <w:pPr>
        <w:widowControl w:val="0"/>
        <w:pBdr>
          <w:top w:val="nil"/>
          <w:left w:val="nil"/>
          <w:bottom w:val="nil"/>
          <w:right w:val="nil"/>
          <w:between w:val="nil"/>
        </w:pBdr>
        <w:spacing w:before="38"/>
        <w:ind w:right="5" w:firstLine="566"/>
        <w:rPr>
          <w:color w:val="000000"/>
          <w:sz w:val="20"/>
          <w:szCs w:val="20"/>
        </w:rPr>
      </w:pPr>
      <w:r>
        <w:rPr>
          <w:color w:val="000000"/>
          <w:sz w:val="20"/>
          <w:szCs w:val="20"/>
        </w:rPr>
        <w:t xml:space="preserve">revenue must be provided at the application and reporting stages. </w:t>
      </w:r>
    </w:p>
    <w:p w:rsidR="00A942D3" w:rsidP="4CD8967C" w:rsidRDefault="1FD7C3D8" w14:paraId="41A6BF3F" w14:textId="489874AC">
      <w:pPr>
        <w:widowControl w:val="0"/>
        <w:pBdr>
          <w:top w:val="nil" w:color="FF000000" w:sz="0" w:space="0"/>
          <w:left w:val="nil" w:color="FF000000" w:sz="0" w:space="0"/>
          <w:bottom w:val="nil" w:color="FF000000" w:sz="0" w:space="0"/>
          <w:right w:val="nil" w:color="FF000000" w:sz="0" w:space="0"/>
          <w:between w:val="nil" w:color="FF000000" w:sz="0" w:space="0"/>
        </w:pBdr>
        <w:spacing w:before="38"/>
        <w:ind w:right="5" w:firstLine="566"/>
        <w:rPr>
          <w:color w:val="000000"/>
          <w:sz w:val="20"/>
          <w:szCs w:val="20"/>
        </w:rPr>
      </w:pPr>
      <w:r w:rsidRPr="4CD8967C" w:rsidR="1FD7C3D8">
        <w:rPr>
          <w:color w:val="000000" w:themeColor="text1" w:themeTint="FF" w:themeShade="FF"/>
          <w:sz w:val="20"/>
          <w:szCs w:val="20"/>
        </w:rPr>
        <w:t xml:space="preserve">● Projects must </w:t>
      </w:r>
      <w:r w:rsidRPr="4CD8967C" w:rsidR="1FD7C3D8">
        <w:rPr>
          <w:color w:val="000000" w:themeColor="text1" w:themeTint="FF" w:themeShade="FF"/>
          <w:sz w:val="20"/>
          <w:szCs w:val="20"/>
        </w:rPr>
        <w:t>comme</w:t>
      </w:r>
      <w:r w:rsidRPr="4CD8967C" w:rsidR="1FD7C3D8">
        <w:rPr>
          <w:sz w:val="20"/>
          <w:szCs w:val="20"/>
        </w:rPr>
        <w:t>n</w:t>
      </w:r>
      <w:r w:rsidRPr="4CD8967C" w:rsidR="1FD7C3D8">
        <w:rPr>
          <w:color w:val="000000" w:themeColor="text1" w:themeTint="FF" w:themeShade="FF"/>
          <w:sz w:val="20"/>
          <w:szCs w:val="20"/>
        </w:rPr>
        <w:t>ce</w:t>
      </w:r>
      <w:r w:rsidRPr="4CD8967C" w:rsidR="1FD7C3D8">
        <w:rPr>
          <w:color w:val="000000" w:themeColor="text1" w:themeTint="FF" w:themeShade="FF"/>
          <w:sz w:val="20"/>
          <w:szCs w:val="20"/>
        </w:rPr>
        <w:t xml:space="preserve"> on or after </w:t>
      </w:r>
      <w:r w:rsidRPr="4CD8967C" w:rsidR="1B073896">
        <w:rPr>
          <w:color w:val="000000" w:themeColor="text1" w:themeTint="FF" w:themeShade="FF"/>
          <w:sz w:val="20"/>
          <w:szCs w:val="20"/>
        </w:rPr>
        <w:t>April</w:t>
      </w:r>
      <w:r w:rsidRPr="4CD8967C" w:rsidR="1FD7C3D8">
        <w:rPr>
          <w:sz w:val="20"/>
          <w:szCs w:val="20"/>
        </w:rPr>
        <w:t xml:space="preserve"> </w:t>
      </w:r>
      <w:r w:rsidRPr="4CD8967C" w:rsidR="1FD7C3D8">
        <w:rPr>
          <w:color w:val="000000" w:themeColor="text1" w:themeTint="FF" w:themeShade="FF"/>
          <w:sz w:val="20"/>
          <w:szCs w:val="20"/>
        </w:rPr>
        <w:t xml:space="preserve">1, </w:t>
      </w:r>
      <w:r w:rsidRPr="4CD8967C" w:rsidR="1FD7C3D8">
        <w:rPr>
          <w:color w:val="000000" w:themeColor="text1" w:themeTint="FF" w:themeShade="FF"/>
          <w:sz w:val="20"/>
          <w:szCs w:val="20"/>
        </w:rPr>
        <w:t>20</w:t>
      </w:r>
      <w:r w:rsidRPr="4CD8967C" w:rsidR="1FD7C3D8">
        <w:rPr>
          <w:sz w:val="20"/>
          <w:szCs w:val="20"/>
        </w:rPr>
        <w:t>2</w:t>
      </w:r>
      <w:r w:rsidRPr="4CD8967C" w:rsidR="43A52D48">
        <w:rPr>
          <w:sz w:val="20"/>
          <w:szCs w:val="20"/>
        </w:rPr>
        <w:t>6</w:t>
      </w:r>
      <w:r w:rsidRPr="4CD8967C" w:rsidR="1FD7C3D8">
        <w:rPr>
          <w:color w:val="000000" w:themeColor="text1" w:themeTint="FF" w:themeShade="FF"/>
          <w:sz w:val="20"/>
          <w:szCs w:val="20"/>
        </w:rPr>
        <w:t xml:space="preserve"> and must end by </w:t>
      </w:r>
      <w:r w:rsidRPr="4CD8967C" w:rsidR="02A3D0F5">
        <w:rPr>
          <w:color w:val="000000" w:themeColor="text1" w:themeTint="FF" w:themeShade="FF"/>
          <w:sz w:val="20"/>
          <w:szCs w:val="20"/>
        </w:rPr>
        <w:t>March</w:t>
      </w:r>
      <w:r w:rsidRPr="4CD8967C" w:rsidR="1FD7C3D8">
        <w:rPr>
          <w:sz w:val="20"/>
          <w:szCs w:val="20"/>
        </w:rPr>
        <w:t xml:space="preserve"> </w:t>
      </w:r>
      <w:r w:rsidRPr="4CD8967C" w:rsidR="1AE8E058">
        <w:rPr>
          <w:sz w:val="20"/>
          <w:szCs w:val="20"/>
        </w:rPr>
        <w:t>15</w:t>
      </w:r>
      <w:r w:rsidRPr="4CD8967C" w:rsidR="1FD7C3D8">
        <w:rPr>
          <w:color w:val="000000" w:themeColor="text1" w:themeTint="FF" w:themeShade="FF"/>
          <w:sz w:val="20"/>
          <w:szCs w:val="20"/>
        </w:rPr>
        <w:t>, 202</w:t>
      </w:r>
      <w:r w:rsidRPr="4CD8967C" w:rsidR="46F6DF5C">
        <w:rPr>
          <w:color w:val="000000" w:themeColor="text1" w:themeTint="FF" w:themeShade="FF"/>
          <w:sz w:val="20"/>
          <w:szCs w:val="20"/>
        </w:rPr>
        <w:t>7</w:t>
      </w:r>
      <w:r w:rsidRPr="4CD8967C" w:rsidR="1FD7C3D8">
        <w:rPr>
          <w:color w:val="000000" w:themeColor="text1" w:themeTint="FF" w:themeShade="FF"/>
          <w:sz w:val="20"/>
          <w:szCs w:val="20"/>
        </w:rPr>
        <w:t xml:space="preserve">. </w:t>
      </w:r>
    </w:p>
    <w:p w:rsidR="00A942D3" w:rsidP="485B75BB" w:rsidRDefault="00CA3DF1" w14:paraId="41A6BF41" w14:textId="5C33C2DE">
      <w:pPr>
        <w:widowControl w:val="0"/>
        <w:pBdr>
          <w:top w:val="nil"/>
          <w:left w:val="nil"/>
          <w:bottom w:val="nil"/>
          <w:right w:val="nil"/>
          <w:between w:val="nil"/>
        </w:pBdr>
        <w:spacing w:before="38"/>
        <w:ind w:left="425" w:right="5" w:firstLine="141"/>
        <w:jc w:val="both"/>
        <w:rPr>
          <w:sz w:val="20"/>
          <w:szCs w:val="20"/>
        </w:rPr>
      </w:pPr>
      <w:r w:rsidRPr="485B75BB">
        <w:rPr>
          <w:color w:val="000000" w:themeColor="text1"/>
          <w:sz w:val="20"/>
          <w:szCs w:val="20"/>
        </w:rPr>
        <w:t>●The purpose of the applicant’s project must be to develop a wider understanding of Japan through</w:t>
      </w:r>
      <w:r w:rsidRPr="485B75BB" w:rsidR="4FD71547">
        <w:rPr>
          <w:color w:val="000000" w:themeColor="text1"/>
          <w:sz w:val="20"/>
          <w:szCs w:val="20"/>
        </w:rPr>
        <w:t xml:space="preserve">　</w:t>
      </w:r>
      <w:r w:rsidRPr="485B75BB">
        <w:rPr>
          <w:color w:val="000000" w:themeColor="text1"/>
          <w:sz w:val="20"/>
          <w:szCs w:val="20"/>
        </w:rPr>
        <w:t xml:space="preserve">the exchange of ideas of a culturally specific or specialist artistic nature. Projects may include </w:t>
      </w:r>
      <w:proofErr w:type="gramStart"/>
      <w:r w:rsidRPr="485B75BB">
        <w:rPr>
          <w:color w:val="000000" w:themeColor="text1"/>
          <w:sz w:val="20"/>
          <w:szCs w:val="20"/>
        </w:rPr>
        <w:t>art</w:t>
      </w:r>
      <w:proofErr w:type="gramEnd"/>
    </w:p>
    <w:p w:rsidR="00A942D3" w:rsidRDefault="00CA3DF1" w14:paraId="41A6BF42" w14:textId="77777777">
      <w:pPr>
        <w:widowControl w:val="0"/>
        <w:pBdr>
          <w:top w:val="nil"/>
          <w:left w:val="nil"/>
          <w:bottom w:val="nil"/>
          <w:right w:val="nil"/>
          <w:between w:val="nil"/>
        </w:pBdr>
        <w:spacing w:before="38"/>
        <w:ind w:left="425" w:right="5" w:firstLine="141"/>
        <w:jc w:val="both"/>
        <w:rPr>
          <w:sz w:val="20"/>
          <w:szCs w:val="20"/>
        </w:rPr>
      </w:pPr>
      <w:r>
        <w:rPr>
          <w:color w:val="000000"/>
          <w:sz w:val="20"/>
          <w:szCs w:val="20"/>
        </w:rPr>
        <w:t xml:space="preserve">exhibitions/artist workshops, performances, and other cultural events or any other project </w:t>
      </w:r>
      <w:proofErr w:type="gramStart"/>
      <w:r>
        <w:rPr>
          <w:color w:val="000000"/>
          <w:sz w:val="20"/>
          <w:szCs w:val="20"/>
        </w:rPr>
        <w:t>deemed</w:t>
      </w:r>
      <w:proofErr w:type="gramEnd"/>
    </w:p>
    <w:p w:rsidR="00A942D3" w:rsidRDefault="00CA3DF1" w14:paraId="41A6BF43" w14:textId="77777777">
      <w:pPr>
        <w:widowControl w:val="0"/>
        <w:pBdr>
          <w:top w:val="nil"/>
          <w:left w:val="nil"/>
          <w:bottom w:val="nil"/>
          <w:right w:val="nil"/>
          <w:between w:val="nil"/>
        </w:pBdr>
        <w:spacing w:before="38"/>
        <w:ind w:left="425" w:right="5" w:firstLine="141"/>
        <w:jc w:val="both"/>
        <w:rPr>
          <w:color w:val="000000"/>
          <w:sz w:val="20"/>
          <w:szCs w:val="20"/>
        </w:rPr>
      </w:pPr>
      <w:r>
        <w:rPr>
          <w:color w:val="000000"/>
          <w:sz w:val="20"/>
          <w:szCs w:val="20"/>
        </w:rPr>
        <w:t xml:space="preserve">to fit the field of Japanese Arts and Culture. </w:t>
      </w:r>
    </w:p>
    <w:p w:rsidR="00A942D3" w:rsidRDefault="00CA3DF1" w14:paraId="41A6BF44" w14:textId="77777777">
      <w:pPr>
        <w:widowControl w:val="0"/>
        <w:numPr>
          <w:ilvl w:val="0"/>
          <w:numId w:val="3"/>
        </w:numPr>
        <w:pBdr>
          <w:top w:val="nil"/>
          <w:left w:val="nil"/>
          <w:bottom w:val="nil"/>
          <w:right w:val="nil"/>
          <w:between w:val="nil"/>
        </w:pBdr>
        <w:spacing w:before="278"/>
        <w:ind w:right="5"/>
        <w:rPr>
          <w:b/>
          <w:color w:val="000000"/>
          <w:sz w:val="20"/>
          <w:szCs w:val="20"/>
        </w:rPr>
      </w:pPr>
      <w:r>
        <w:rPr>
          <w:b/>
          <w:color w:val="000000"/>
          <w:sz w:val="20"/>
          <w:szCs w:val="20"/>
        </w:rPr>
        <w:t xml:space="preserve">Ineligibility </w:t>
      </w:r>
    </w:p>
    <w:p w:rsidR="00A942D3" w:rsidRDefault="00CA3DF1" w14:paraId="41A6BF45" w14:textId="77777777">
      <w:pPr>
        <w:widowControl w:val="0"/>
        <w:pBdr>
          <w:top w:val="nil"/>
          <w:left w:val="nil"/>
          <w:bottom w:val="nil"/>
          <w:right w:val="nil"/>
          <w:between w:val="nil"/>
        </w:pBdr>
        <w:spacing w:before="38"/>
        <w:ind w:left="570" w:right="5"/>
        <w:rPr>
          <w:color w:val="000000"/>
          <w:sz w:val="20"/>
          <w:szCs w:val="20"/>
        </w:rPr>
      </w:pPr>
      <w:r>
        <w:rPr>
          <w:color w:val="000000"/>
          <w:sz w:val="20"/>
          <w:szCs w:val="20"/>
        </w:rPr>
        <w:t xml:space="preserve">● Individuals are not eligible to apply. </w:t>
      </w:r>
    </w:p>
    <w:p w:rsidR="00A942D3" w:rsidRDefault="00CA3DF1" w14:paraId="41A6BF46" w14:textId="77777777">
      <w:pPr>
        <w:widowControl w:val="0"/>
        <w:pBdr>
          <w:top w:val="nil"/>
          <w:left w:val="nil"/>
          <w:bottom w:val="nil"/>
          <w:right w:val="nil"/>
          <w:between w:val="nil"/>
        </w:pBdr>
        <w:spacing w:before="43"/>
        <w:ind w:left="570" w:right="5"/>
        <w:rPr>
          <w:color w:val="000000"/>
          <w:sz w:val="20"/>
          <w:szCs w:val="20"/>
        </w:rPr>
      </w:pPr>
      <w:r>
        <w:rPr>
          <w:color w:val="000000"/>
          <w:sz w:val="20"/>
          <w:szCs w:val="20"/>
        </w:rPr>
        <w:t xml:space="preserve">● Martial arts, medical, </w:t>
      </w:r>
      <w:proofErr w:type="gramStart"/>
      <w:r>
        <w:rPr>
          <w:color w:val="000000"/>
          <w:sz w:val="20"/>
          <w:szCs w:val="20"/>
        </w:rPr>
        <w:t>technical</w:t>
      </w:r>
      <w:proofErr w:type="gramEnd"/>
      <w:r>
        <w:rPr>
          <w:color w:val="000000"/>
          <w:sz w:val="20"/>
          <w:szCs w:val="20"/>
        </w:rPr>
        <w:t xml:space="preserve"> or scientific projects are excluded. </w:t>
      </w:r>
    </w:p>
    <w:p w:rsidR="00A942D3" w:rsidRDefault="00CA3DF1" w14:paraId="41A6BF47" w14:textId="77777777">
      <w:pPr>
        <w:widowControl w:val="0"/>
        <w:pBdr>
          <w:top w:val="nil"/>
          <w:left w:val="nil"/>
          <w:bottom w:val="nil"/>
          <w:right w:val="nil"/>
          <w:between w:val="nil"/>
        </w:pBdr>
        <w:spacing w:before="38"/>
        <w:ind w:left="570" w:right="5"/>
        <w:rPr>
          <w:color w:val="000000"/>
          <w:sz w:val="20"/>
          <w:szCs w:val="20"/>
        </w:rPr>
      </w:pPr>
      <w:r>
        <w:rPr>
          <w:color w:val="000000"/>
          <w:sz w:val="20"/>
          <w:szCs w:val="20"/>
        </w:rPr>
        <w:t xml:space="preserve">● Political activities, religious activities, social welfare activities and commercial activities are not considered. </w:t>
      </w:r>
    </w:p>
    <w:p w:rsidR="00A942D3" w:rsidRDefault="00CA3DF1" w14:paraId="41A6BF48" w14:textId="77777777">
      <w:pPr>
        <w:widowControl w:val="0"/>
        <w:pBdr>
          <w:top w:val="nil"/>
          <w:left w:val="nil"/>
          <w:bottom w:val="nil"/>
          <w:right w:val="nil"/>
          <w:between w:val="nil"/>
        </w:pBdr>
        <w:spacing w:before="38"/>
        <w:ind w:left="570" w:right="5"/>
        <w:rPr>
          <w:color w:val="000000"/>
          <w:sz w:val="20"/>
          <w:szCs w:val="20"/>
        </w:rPr>
      </w:pPr>
      <w:r>
        <w:rPr>
          <w:color w:val="000000"/>
          <w:sz w:val="20"/>
          <w:szCs w:val="20"/>
        </w:rPr>
        <w:t xml:space="preserve">● Applicants who have already received funding from other Japan Foundation grants for the same project cannot apply. </w:t>
      </w:r>
    </w:p>
    <w:p w:rsidR="00A942D3" w:rsidRDefault="00CA3DF1" w14:paraId="41A6BF49" w14:textId="77777777">
      <w:pPr>
        <w:widowControl w:val="0"/>
        <w:pBdr>
          <w:top w:val="nil"/>
          <w:left w:val="nil"/>
          <w:bottom w:val="nil"/>
          <w:right w:val="nil"/>
          <w:between w:val="nil"/>
        </w:pBdr>
        <w:spacing w:before="38"/>
        <w:ind w:left="570" w:right="5"/>
        <w:jc w:val="both"/>
        <w:rPr>
          <w:color w:val="000000"/>
          <w:sz w:val="20"/>
          <w:szCs w:val="20"/>
        </w:rPr>
      </w:pPr>
      <w:r>
        <w:rPr>
          <w:color w:val="000000"/>
          <w:sz w:val="20"/>
          <w:szCs w:val="20"/>
        </w:rPr>
        <w:t xml:space="preserve">● Japanese Language education programs are excluded. Please contact the Japanese Language department of The Japan Foundation, Sydney for Japanese language education programs. </w:t>
      </w:r>
    </w:p>
    <w:p w:rsidR="00A942D3" w:rsidP="05D0AC73" w:rsidRDefault="00CA3DF1" w14:paraId="41A6BF4A" w14:textId="77777777">
      <w:pPr>
        <w:widowControl w:val="0"/>
        <w:numPr>
          <w:ilvl w:val="0"/>
          <w:numId w:val="3"/>
        </w:numPr>
        <w:pBdr>
          <w:top w:val="nil" w:color="FF000000" w:sz="0" w:space="0"/>
          <w:left w:val="nil" w:color="FF000000" w:sz="0" w:space="0"/>
          <w:bottom w:val="nil" w:color="FF000000" w:sz="0" w:space="0"/>
          <w:right w:val="nil" w:color="FF000000" w:sz="0" w:space="0"/>
          <w:between w:val="nil" w:color="FF000000" w:sz="0" w:space="0"/>
        </w:pBdr>
        <w:spacing w:before="278"/>
        <w:ind w:right="5"/>
        <w:rPr>
          <w:b w:val="1"/>
          <w:bCs w:val="1"/>
          <w:color w:val="000000"/>
          <w:sz w:val="20"/>
          <w:szCs w:val="20"/>
        </w:rPr>
      </w:pPr>
      <w:r w:rsidRPr="05D0AC73" w:rsidR="00CA3DF1">
        <w:rPr>
          <w:b w:val="1"/>
          <w:bCs w:val="1"/>
          <w:color w:val="000000" w:themeColor="text1" w:themeTint="FF" w:themeShade="FF"/>
          <w:sz w:val="20"/>
          <w:szCs w:val="20"/>
        </w:rPr>
        <w:t>Grant Coverage</w:t>
      </w:r>
    </w:p>
    <w:p w:rsidR="00A942D3" w:rsidP="05D0AC73" w:rsidRDefault="00CA3DF1" w14:paraId="41A6BF4B" w14:textId="77777777">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ind w:right="5"/>
        <w:rPr>
          <w:b w:val="1"/>
          <w:bCs w:val="1"/>
          <w:color w:val="000000"/>
          <w:sz w:val="20"/>
          <w:szCs w:val="20"/>
        </w:rPr>
      </w:pPr>
      <w:r w:rsidRPr="05D0AC73" w:rsidR="00CA3DF1">
        <w:rPr>
          <w:b w:val="1"/>
          <w:bCs w:val="1"/>
          <w:sz w:val="20"/>
          <w:szCs w:val="20"/>
        </w:rPr>
        <w:t>Amount</w:t>
      </w:r>
    </w:p>
    <w:p w:rsidR="00A942D3" w:rsidP="3F73229D" w:rsidRDefault="1FD7C3D8" w14:paraId="41A6BF4C" w14:textId="0F162150">
      <w:pPr>
        <w:widowControl w:val="0"/>
        <w:pBdr>
          <w:top w:val="nil" w:color="000000" w:sz="0" w:space="0"/>
          <w:left w:val="nil" w:color="000000" w:sz="0" w:space="0"/>
          <w:bottom w:val="nil" w:color="000000" w:sz="0" w:space="0"/>
          <w:right w:val="nil" w:color="000000" w:sz="0" w:space="0"/>
          <w:between w:val="nil" w:color="000000" w:sz="0" w:space="0"/>
        </w:pBdr>
        <w:spacing w:before="278"/>
        <w:ind w:left="708" w:right="5"/>
        <w:rPr>
          <w:color w:val="000000"/>
          <w:sz w:val="20"/>
          <w:szCs w:val="20"/>
        </w:rPr>
      </w:pPr>
      <w:r w:rsidRPr="3F73229D" w:rsidR="1FD7C3D8">
        <w:rPr>
          <w:color w:val="000000" w:themeColor="text1" w:themeTint="FF" w:themeShade="FF"/>
          <w:sz w:val="20"/>
          <w:szCs w:val="20"/>
        </w:rPr>
        <w:t xml:space="preserve">In principle, the amount </w:t>
      </w:r>
      <w:r w:rsidRPr="3F73229D" w:rsidR="1FD7C3D8">
        <w:rPr>
          <w:color w:val="000000" w:themeColor="text1" w:themeTint="FF" w:themeShade="FF"/>
          <w:sz w:val="20"/>
          <w:szCs w:val="20"/>
        </w:rPr>
        <w:t>allocated</w:t>
      </w:r>
      <w:r w:rsidRPr="3F73229D" w:rsidR="1FD7C3D8">
        <w:rPr>
          <w:color w:val="000000" w:themeColor="text1" w:themeTint="FF" w:themeShade="FF"/>
          <w:sz w:val="20"/>
          <w:szCs w:val="20"/>
        </w:rPr>
        <w:t xml:space="preserve"> </w:t>
      </w:r>
      <w:r w:rsidRPr="3F73229D" w:rsidR="569B9B28">
        <w:rPr>
          <w:color w:val="000000" w:themeColor="text1" w:themeTint="FF" w:themeShade="FF"/>
          <w:sz w:val="20"/>
          <w:szCs w:val="20"/>
        </w:rPr>
        <w:t>to each</w:t>
      </w:r>
      <w:r w:rsidRPr="3F73229D" w:rsidR="1FD7C3D8">
        <w:rPr>
          <w:color w:val="000000" w:themeColor="text1" w:themeTint="FF" w:themeShade="FF"/>
          <w:sz w:val="20"/>
          <w:szCs w:val="20"/>
        </w:rPr>
        <w:t xml:space="preserve"> project will not exceed $5000 (</w:t>
      </w:r>
      <w:r w:rsidRPr="3F73229D" w:rsidR="1028BFC5">
        <w:rPr>
          <w:color w:val="000000" w:themeColor="text1" w:themeTint="FF" w:themeShade="FF"/>
          <w:sz w:val="20"/>
          <w:szCs w:val="20"/>
        </w:rPr>
        <w:t xml:space="preserve">with </w:t>
      </w:r>
      <w:r w:rsidRPr="3F73229D" w:rsidR="1FD7C3D8">
        <w:rPr>
          <w:color w:val="000000" w:themeColor="text1" w:themeTint="FF" w:themeShade="FF"/>
          <w:sz w:val="20"/>
          <w:szCs w:val="20"/>
        </w:rPr>
        <w:t>the majority of</w:t>
      </w:r>
      <w:r w:rsidRPr="3F73229D" w:rsidR="1FD7C3D8">
        <w:rPr>
          <w:color w:val="000000" w:themeColor="text1" w:themeTint="FF" w:themeShade="FF"/>
          <w:sz w:val="20"/>
          <w:szCs w:val="20"/>
        </w:rPr>
        <w:t xml:space="preserve"> </w:t>
      </w:r>
      <w:r w:rsidRPr="3F73229D" w:rsidR="64047E07">
        <w:rPr>
          <w:color w:val="000000" w:themeColor="text1" w:themeTint="FF" w:themeShade="FF"/>
          <w:sz w:val="20"/>
          <w:szCs w:val="20"/>
        </w:rPr>
        <w:t xml:space="preserve">awarded </w:t>
      </w:r>
      <w:r w:rsidRPr="3F73229D" w:rsidR="1FD7C3D8">
        <w:rPr>
          <w:color w:val="000000" w:themeColor="text1" w:themeTint="FF" w:themeShade="FF"/>
          <w:sz w:val="20"/>
          <w:szCs w:val="20"/>
        </w:rPr>
        <w:t>grants</w:t>
      </w:r>
      <w:r w:rsidRPr="3F73229D" w:rsidR="362109E2">
        <w:rPr>
          <w:color w:val="000000" w:themeColor="text1" w:themeTint="FF" w:themeShade="FF"/>
          <w:sz w:val="20"/>
          <w:szCs w:val="20"/>
        </w:rPr>
        <w:t xml:space="preserve"> </w:t>
      </w:r>
      <w:r w:rsidRPr="3F73229D" w:rsidR="320FFF20">
        <w:rPr>
          <w:color w:val="000000" w:themeColor="text1" w:themeTint="FF" w:themeShade="FF"/>
          <w:sz w:val="20"/>
          <w:szCs w:val="20"/>
        </w:rPr>
        <w:t>to</w:t>
      </w:r>
      <w:r w:rsidRPr="3F73229D" w:rsidR="1FD7C3D8">
        <w:rPr>
          <w:color w:val="000000" w:themeColor="text1" w:themeTint="FF" w:themeShade="FF"/>
          <w:sz w:val="20"/>
          <w:szCs w:val="20"/>
        </w:rPr>
        <w:t xml:space="preserve"> range </w:t>
      </w:r>
      <w:r w:rsidRPr="3F73229D" w:rsidR="6E6091C9">
        <w:rPr>
          <w:color w:val="000000" w:themeColor="text1" w:themeTint="FF" w:themeShade="FF"/>
          <w:sz w:val="20"/>
          <w:szCs w:val="20"/>
        </w:rPr>
        <w:t>between</w:t>
      </w:r>
      <w:r w:rsidRPr="3F73229D" w:rsidR="1FD7C3D8">
        <w:rPr>
          <w:color w:val="000000" w:themeColor="text1" w:themeTint="FF" w:themeShade="FF"/>
          <w:sz w:val="20"/>
          <w:szCs w:val="20"/>
        </w:rPr>
        <w:t xml:space="preserve"> $500 - $3000</w:t>
      </w:r>
      <w:r w:rsidRPr="3F73229D" w:rsidR="1FD7C3D8">
        <w:rPr>
          <w:color w:val="000000" w:themeColor="text1" w:themeTint="FF" w:themeShade="FF"/>
          <w:sz w:val="20"/>
          <w:szCs w:val="20"/>
        </w:rPr>
        <w:t xml:space="preserve">). The grant will be paid by EFT to the applying organisation or authorised bursar’s bank account, </w:t>
      </w:r>
      <w:r w:rsidRPr="3F73229D" w:rsidR="1FD7C3D8">
        <w:rPr>
          <w:b w:val="1"/>
          <w:bCs w:val="1"/>
          <w:color w:val="000000" w:themeColor="text1" w:themeTint="FF" w:themeShade="FF"/>
          <w:sz w:val="20"/>
          <w:szCs w:val="20"/>
        </w:rPr>
        <w:t xml:space="preserve">after the conclusion of the project. </w:t>
      </w:r>
      <w:r w:rsidRPr="3F73229D" w:rsidR="1FD7C3D8">
        <w:rPr>
          <w:color w:val="000000" w:themeColor="text1" w:themeTint="FF" w:themeShade="FF"/>
          <w:sz w:val="20"/>
          <w:szCs w:val="20"/>
        </w:rPr>
        <w:t>Payment will be processed upon receipt of the final report, including receipts for eligible budget items.</w:t>
      </w:r>
      <w:r w:rsidRPr="3F73229D" w:rsidR="1FD7C3D8">
        <w:rPr>
          <w:color w:val="000000" w:themeColor="text1" w:themeTint="FF" w:themeShade="FF"/>
          <w:sz w:val="20"/>
          <w:szCs w:val="20"/>
        </w:rPr>
        <w:t xml:space="preserve"> </w:t>
      </w:r>
    </w:p>
    <w:p w:rsidR="00A942D3" w:rsidRDefault="00A942D3" w14:paraId="41A6BF4D" w14:textId="77777777">
      <w:pPr>
        <w:widowControl w:val="0"/>
        <w:pBdr>
          <w:top w:val="nil"/>
          <w:left w:val="nil"/>
          <w:bottom w:val="nil"/>
          <w:right w:val="nil"/>
          <w:between w:val="nil"/>
        </w:pBdr>
        <w:spacing w:before="278"/>
        <w:ind w:left="264" w:right="5"/>
        <w:rPr>
          <w:color w:val="000000"/>
          <w:sz w:val="20"/>
          <w:szCs w:val="20"/>
        </w:rPr>
      </w:pPr>
    </w:p>
    <w:p w:rsidR="00A942D3" w:rsidRDefault="00CA3DF1" w14:paraId="41A6BF4E" w14:textId="77777777">
      <w:pPr>
        <w:widowControl w:val="0"/>
        <w:numPr>
          <w:ilvl w:val="0"/>
          <w:numId w:val="1"/>
        </w:numPr>
        <w:pBdr>
          <w:top w:val="nil"/>
          <w:left w:val="nil"/>
          <w:bottom w:val="nil"/>
          <w:right w:val="nil"/>
          <w:between w:val="nil"/>
        </w:pBdr>
        <w:spacing w:before="278"/>
        <w:ind w:right="5"/>
        <w:rPr>
          <w:b/>
          <w:color w:val="000000"/>
          <w:sz w:val="20"/>
          <w:szCs w:val="20"/>
        </w:rPr>
      </w:pPr>
      <w:r>
        <w:rPr>
          <w:b/>
          <w:color w:val="000000"/>
          <w:sz w:val="20"/>
          <w:szCs w:val="20"/>
        </w:rPr>
        <w:t>Expense Coverage</w:t>
      </w:r>
    </w:p>
    <w:p w:rsidR="00A942D3" w:rsidRDefault="00CA3DF1" w14:paraId="41A6BF4F" w14:textId="77777777">
      <w:pPr>
        <w:widowControl w:val="0"/>
        <w:spacing w:before="278"/>
        <w:ind w:left="709" w:right="5"/>
        <w:rPr>
          <w:b/>
          <w:sz w:val="20"/>
          <w:szCs w:val="20"/>
        </w:rPr>
      </w:pPr>
      <w:r>
        <w:rPr>
          <w:sz w:val="20"/>
          <w:szCs w:val="20"/>
        </w:rPr>
        <w:t xml:space="preserve">In principle, the following expenditure items may be covered by the grant: </w:t>
      </w:r>
    </w:p>
    <w:p w:rsidR="00A942D3" w:rsidP="1E0A0673" w:rsidRDefault="1FD7C3D8" w14:paraId="41A6BF50" w14:textId="04B880E8">
      <w:pPr>
        <w:widowControl w:val="0"/>
        <w:pBdr>
          <w:top w:val="nil"/>
          <w:left w:val="nil"/>
          <w:bottom w:val="nil"/>
          <w:right w:val="nil"/>
          <w:between w:val="nil"/>
        </w:pBdr>
        <w:spacing w:before="38"/>
        <w:ind w:left="850" w:right="5" w:hanging="140"/>
        <w:rPr>
          <w:color w:val="000000"/>
          <w:sz w:val="20"/>
          <w:szCs w:val="20"/>
        </w:rPr>
      </w:pPr>
      <w:r w:rsidRPr="1E0A0673">
        <w:rPr>
          <w:color w:val="000000" w:themeColor="text1"/>
          <w:sz w:val="20"/>
          <w:szCs w:val="20"/>
        </w:rPr>
        <w:t xml:space="preserve">● Travel expenses (economy airfares, domestic transportation, accommodation expenses, and per diems) </w:t>
      </w:r>
      <w:r w:rsidRPr="1E0A0673" w:rsidR="0C31D513">
        <w:rPr>
          <w:color w:val="000000" w:themeColor="text1"/>
          <w:sz w:val="20"/>
          <w:szCs w:val="20"/>
        </w:rPr>
        <w:t>*Note: International travels</w:t>
      </w:r>
      <w:r w:rsidRPr="1E0A0673" w:rsidR="5ECF7D5E">
        <w:rPr>
          <w:color w:val="000000" w:themeColor="text1"/>
          <w:sz w:val="20"/>
          <w:szCs w:val="20"/>
        </w:rPr>
        <w:t xml:space="preserve"> </w:t>
      </w:r>
      <w:r w:rsidRPr="1E0A0673" w:rsidR="676DB417">
        <w:rPr>
          <w:color w:val="000000" w:themeColor="text1"/>
          <w:sz w:val="20"/>
          <w:szCs w:val="20"/>
        </w:rPr>
        <w:t>and cost of fuel for travels by car</w:t>
      </w:r>
      <w:r w:rsidRPr="1E0A0673" w:rsidR="0C31D513">
        <w:rPr>
          <w:color w:val="000000" w:themeColor="text1"/>
          <w:sz w:val="20"/>
          <w:szCs w:val="20"/>
        </w:rPr>
        <w:t xml:space="preserve"> are not applicable</w:t>
      </w:r>
    </w:p>
    <w:p w:rsidR="00A942D3" w:rsidRDefault="00CA3DF1" w14:paraId="41A6BF51" w14:textId="77777777">
      <w:pPr>
        <w:widowControl w:val="0"/>
        <w:pBdr>
          <w:top w:val="nil"/>
          <w:left w:val="nil"/>
          <w:bottom w:val="nil"/>
          <w:right w:val="nil"/>
          <w:between w:val="nil"/>
        </w:pBdr>
        <w:spacing w:before="38"/>
        <w:ind w:left="708" w:right="5"/>
        <w:rPr>
          <w:color w:val="000000"/>
          <w:sz w:val="20"/>
          <w:szCs w:val="20"/>
        </w:rPr>
      </w:pPr>
      <w:r>
        <w:rPr>
          <w:color w:val="000000"/>
          <w:sz w:val="20"/>
          <w:szCs w:val="20"/>
        </w:rPr>
        <w:t xml:space="preserve">● Honorarium for artists/actors/interpreters, etc. (administration fees are not eligible) </w:t>
      </w:r>
    </w:p>
    <w:p w:rsidR="00A942D3" w:rsidRDefault="00CA3DF1" w14:paraId="41A6BF52" w14:textId="77777777">
      <w:pPr>
        <w:widowControl w:val="0"/>
        <w:pBdr>
          <w:top w:val="nil"/>
          <w:left w:val="nil"/>
          <w:bottom w:val="nil"/>
          <w:right w:val="nil"/>
          <w:between w:val="nil"/>
        </w:pBdr>
        <w:spacing w:before="38"/>
        <w:ind w:left="708" w:right="5"/>
        <w:rPr>
          <w:color w:val="000000"/>
          <w:sz w:val="20"/>
          <w:szCs w:val="20"/>
        </w:rPr>
      </w:pPr>
      <w:r>
        <w:rPr>
          <w:color w:val="000000"/>
          <w:sz w:val="20"/>
          <w:szCs w:val="20"/>
        </w:rPr>
        <w:t xml:space="preserve">● Venue and equipment hire </w:t>
      </w:r>
    </w:p>
    <w:p w:rsidR="00A942D3" w:rsidRDefault="00CA3DF1" w14:paraId="41A6BF53" w14:textId="77777777">
      <w:pPr>
        <w:widowControl w:val="0"/>
        <w:pBdr>
          <w:top w:val="nil"/>
          <w:left w:val="nil"/>
          <w:bottom w:val="nil"/>
          <w:right w:val="nil"/>
          <w:between w:val="nil"/>
        </w:pBdr>
        <w:spacing w:before="38"/>
        <w:ind w:left="708" w:right="5"/>
        <w:rPr>
          <w:color w:val="000000"/>
          <w:sz w:val="20"/>
          <w:szCs w:val="20"/>
        </w:rPr>
      </w:pPr>
      <w:r>
        <w:rPr>
          <w:color w:val="000000"/>
          <w:sz w:val="20"/>
          <w:szCs w:val="20"/>
        </w:rPr>
        <w:t xml:space="preserve">● Freight </w:t>
      </w:r>
    </w:p>
    <w:p w:rsidR="00A942D3" w:rsidRDefault="00CA3DF1" w14:paraId="41A6BF54" w14:textId="628D3D82">
      <w:pPr>
        <w:widowControl w:val="0"/>
        <w:spacing w:before="38"/>
        <w:ind w:left="708" w:right="5"/>
        <w:rPr>
          <w:sz w:val="20"/>
          <w:szCs w:val="20"/>
        </w:rPr>
      </w:pPr>
      <w:r w:rsidRPr="4C4DA85B">
        <w:rPr>
          <w:sz w:val="20"/>
          <w:szCs w:val="20"/>
        </w:rPr>
        <w:t xml:space="preserve">● Online content (creation cost of digital projects, documentation *excludes any equipment purchase such as </w:t>
      </w:r>
      <w:r w:rsidRPr="4C4DA85B" w:rsidR="71EC212F">
        <w:rPr>
          <w:sz w:val="20"/>
          <w:szCs w:val="20"/>
        </w:rPr>
        <w:t>audio-visual</w:t>
      </w:r>
      <w:r w:rsidRPr="4C4DA85B">
        <w:rPr>
          <w:sz w:val="20"/>
          <w:szCs w:val="20"/>
        </w:rPr>
        <w:t xml:space="preserve"> products.) </w:t>
      </w:r>
    </w:p>
    <w:p w:rsidR="00A942D3" w:rsidRDefault="00CA3DF1" w14:paraId="41A6BF55" w14:textId="77777777">
      <w:pPr>
        <w:widowControl w:val="0"/>
        <w:pBdr>
          <w:top w:val="nil"/>
          <w:left w:val="nil"/>
          <w:bottom w:val="nil"/>
          <w:right w:val="nil"/>
          <w:between w:val="nil"/>
        </w:pBdr>
        <w:spacing w:before="38"/>
        <w:ind w:left="850" w:right="5" w:hanging="140"/>
        <w:rPr>
          <w:color w:val="000000"/>
          <w:sz w:val="20"/>
          <w:szCs w:val="20"/>
        </w:rPr>
      </w:pPr>
      <w:r>
        <w:rPr>
          <w:color w:val="000000"/>
          <w:sz w:val="20"/>
          <w:szCs w:val="20"/>
        </w:rPr>
        <w:t>● Marketing/publicity costs (including printing of marketing material)</w:t>
      </w:r>
    </w:p>
    <w:p w:rsidR="00A942D3" w:rsidRDefault="00A942D3" w14:paraId="41A6BF56" w14:textId="77777777">
      <w:pPr>
        <w:widowControl w:val="0"/>
        <w:pBdr>
          <w:top w:val="nil"/>
          <w:left w:val="nil"/>
          <w:bottom w:val="nil"/>
          <w:right w:val="nil"/>
          <w:between w:val="nil"/>
        </w:pBdr>
        <w:spacing w:before="38"/>
        <w:ind w:left="850" w:right="5" w:hanging="140"/>
        <w:rPr>
          <w:sz w:val="20"/>
          <w:szCs w:val="20"/>
        </w:rPr>
      </w:pPr>
    </w:p>
    <w:p w:rsidR="00A942D3" w:rsidP="41631D92" w:rsidRDefault="00CA3DF1" w14:paraId="41A6BF57" w14:textId="5DB30C26">
      <w:pPr>
        <w:widowControl w:val="0"/>
        <w:pBdr>
          <w:top w:val="nil"/>
          <w:left w:val="nil"/>
          <w:bottom w:val="nil"/>
          <w:right w:val="nil"/>
          <w:between w:val="nil"/>
        </w:pBdr>
        <w:spacing w:before="38"/>
        <w:ind w:left="850" w:right="5" w:hanging="140"/>
        <w:rPr>
          <w:color w:val="000000"/>
          <w:sz w:val="20"/>
          <w:szCs w:val="20"/>
        </w:rPr>
      </w:pPr>
      <w:r w:rsidRPr="41631D92">
        <w:rPr>
          <w:sz w:val="20"/>
          <w:szCs w:val="20"/>
        </w:rPr>
        <w:t>*</w:t>
      </w:r>
      <w:r w:rsidRPr="41631D92">
        <w:rPr>
          <w:color w:val="000000" w:themeColor="text1"/>
          <w:sz w:val="20"/>
          <w:szCs w:val="20"/>
        </w:rPr>
        <w:t xml:space="preserve">Please note the grant </w:t>
      </w:r>
      <w:r w:rsidRPr="41631D92">
        <w:rPr>
          <w:i/>
          <w:iCs/>
          <w:color w:val="000000" w:themeColor="text1"/>
          <w:sz w:val="20"/>
          <w:szCs w:val="20"/>
        </w:rPr>
        <w:t xml:space="preserve">cannot </w:t>
      </w:r>
      <w:r w:rsidRPr="41631D92">
        <w:rPr>
          <w:color w:val="000000" w:themeColor="text1"/>
          <w:sz w:val="20"/>
          <w:szCs w:val="20"/>
        </w:rPr>
        <w:t>be used to fund production materials for projects/artworks, development of the project/artwork, anything with commercial purposes, or constituting a permanent asset (</w:t>
      </w:r>
      <w:r w:rsidRPr="41631D92" w:rsidR="16B6290F">
        <w:rPr>
          <w:color w:val="000000" w:themeColor="text1"/>
          <w:sz w:val="20"/>
          <w:szCs w:val="20"/>
        </w:rPr>
        <w:t>e.g.,</w:t>
      </w:r>
      <w:r w:rsidRPr="41631D92">
        <w:rPr>
          <w:color w:val="000000" w:themeColor="text1"/>
          <w:sz w:val="20"/>
          <w:szCs w:val="20"/>
        </w:rPr>
        <w:t xml:space="preserve"> picture frames, costumes, etc). </w:t>
      </w:r>
    </w:p>
    <w:p w:rsidR="00A942D3" w:rsidRDefault="00A942D3" w14:paraId="41A6BF58" w14:textId="77777777">
      <w:pPr>
        <w:widowControl w:val="0"/>
        <w:pBdr>
          <w:top w:val="nil"/>
          <w:left w:val="nil"/>
          <w:bottom w:val="nil"/>
          <w:right w:val="nil"/>
          <w:between w:val="nil"/>
        </w:pBdr>
        <w:spacing w:before="38"/>
        <w:ind w:left="850" w:right="5" w:hanging="140"/>
        <w:rPr>
          <w:sz w:val="20"/>
          <w:szCs w:val="20"/>
        </w:rPr>
      </w:pPr>
    </w:p>
    <w:p w:rsidR="00A942D3" w:rsidRDefault="00CA3DF1" w14:paraId="41A6BF59" w14:textId="77777777">
      <w:pPr>
        <w:widowControl w:val="0"/>
        <w:pBdr>
          <w:top w:val="nil"/>
          <w:left w:val="nil"/>
          <w:bottom w:val="nil"/>
          <w:right w:val="nil"/>
          <w:between w:val="nil"/>
        </w:pBdr>
        <w:spacing w:before="38"/>
        <w:ind w:left="850" w:right="5" w:hanging="140"/>
        <w:rPr>
          <w:color w:val="000000"/>
          <w:sz w:val="20"/>
          <w:szCs w:val="20"/>
        </w:rPr>
      </w:pPr>
      <w:r>
        <w:rPr>
          <w:sz w:val="20"/>
          <w:szCs w:val="20"/>
        </w:rPr>
        <w:t>*</w:t>
      </w:r>
      <w:r>
        <w:rPr>
          <w:color w:val="000000"/>
          <w:sz w:val="20"/>
          <w:szCs w:val="20"/>
        </w:rPr>
        <w:t xml:space="preserve">Please note that only amounts requested in the application stage are eligible for approval in the notification of grant assessment outcome, and eligible for payment in the reporting stage. Any </w:t>
      </w:r>
      <w:r>
        <w:rPr>
          <w:sz w:val="20"/>
          <w:szCs w:val="20"/>
        </w:rPr>
        <w:t>amendments to the grant allocation are not permitted without written approval from JF prior to the amendment.</w:t>
      </w:r>
    </w:p>
    <w:p w:rsidR="00A942D3" w:rsidRDefault="00CA3DF1" w14:paraId="41A6BF5A" w14:textId="77777777">
      <w:pPr>
        <w:widowControl w:val="0"/>
        <w:numPr>
          <w:ilvl w:val="0"/>
          <w:numId w:val="2"/>
        </w:numPr>
        <w:pBdr>
          <w:top w:val="nil"/>
          <w:left w:val="nil"/>
          <w:bottom w:val="nil"/>
          <w:right w:val="nil"/>
          <w:between w:val="nil"/>
        </w:pBdr>
        <w:spacing w:before="278"/>
        <w:ind w:right="5"/>
        <w:rPr>
          <w:b/>
          <w:sz w:val="20"/>
          <w:szCs w:val="20"/>
        </w:rPr>
      </w:pPr>
      <w:r>
        <w:rPr>
          <w:b/>
          <w:color w:val="000000"/>
          <w:sz w:val="20"/>
          <w:szCs w:val="20"/>
        </w:rPr>
        <w:t xml:space="preserve">Selection Criteria </w:t>
      </w:r>
    </w:p>
    <w:p w:rsidR="00A942D3" w:rsidRDefault="00CA3DF1" w14:paraId="41A6BF5B" w14:textId="77777777">
      <w:pPr>
        <w:widowControl w:val="0"/>
        <w:pBdr>
          <w:top w:val="nil"/>
          <w:left w:val="nil"/>
          <w:bottom w:val="nil"/>
          <w:right w:val="nil"/>
          <w:between w:val="nil"/>
        </w:pBdr>
        <w:spacing w:before="278"/>
        <w:ind w:left="425" w:right="5" w:firstLine="284"/>
        <w:rPr>
          <w:color w:val="000000"/>
          <w:sz w:val="20"/>
          <w:szCs w:val="20"/>
        </w:rPr>
      </w:pPr>
      <w:r>
        <w:rPr>
          <w:color w:val="000000"/>
          <w:sz w:val="20"/>
          <w:szCs w:val="20"/>
        </w:rPr>
        <w:t xml:space="preserve">The following projects will be given a relatively higher priority: </w:t>
      </w:r>
    </w:p>
    <w:p w:rsidR="00A942D3" w:rsidRDefault="00CA3DF1" w14:paraId="41A6BF5C" w14:textId="77777777">
      <w:pPr>
        <w:widowControl w:val="0"/>
        <w:pBdr>
          <w:top w:val="nil"/>
          <w:left w:val="nil"/>
          <w:bottom w:val="nil"/>
          <w:right w:val="nil"/>
          <w:between w:val="nil"/>
        </w:pBdr>
        <w:spacing w:before="38"/>
        <w:ind w:left="624" w:right="5" w:firstLine="83"/>
        <w:rPr>
          <w:color w:val="000000"/>
          <w:sz w:val="20"/>
          <w:szCs w:val="20"/>
        </w:rPr>
      </w:pPr>
      <w:r>
        <w:rPr>
          <w:color w:val="000000"/>
          <w:sz w:val="20"/>
          <w:szCs w:val="20"/>
        </w:rPr>
        <w:t xml:space="preserve">● Projects including </w:t>
      </w:r>
      <w:proofErr w:type="gramStart"/>
      <w:r>
        <w:rPr>
          <w:color w:val="000000"/>
          <w:sz w:val="20"/>
          <w:szCs w:val="20"/>
        </w:rPr>
        <w:t>a number of</w:t>
      </w:r>
      <w:proofErr w:type="gramEnd"/>
      <w:r>
        <w:rPr>
          <w:color w:val="000000"/>
          <w:sz w:val="20"/>
          <w:szCs w:val="20"/>
        </w:rPr>
        <w:t xml:space="preserve"> public events </w:t>
      </w:r>
    </w:p>
    <w:p w:rsidR="00A942D3" w:rsidRDefault="00CA3DF1" w14:paraId="41A6BF5D" w14:textId="77777777">
      <w:pPr>
        <w:widowControl w:val="0"/>
        <w:pBdr>
          <w:top w:val="nil"/>
          <w:left w:val="nil"/>
          <w:bottom w:val="nil"/>
          <w:right w:val="nil"/>
          <w:between w:val="nil"/>
        </w:pBdr>
        <w:spacing w:before="38"/>
        <w:ind w:left="850" w:right="5" w:hanging="140"/>
        <w:rPr>
          <w:color w:val="000000"/>
          <w:sz w:val="20"/>
          <w:szCs w:val="20"/>
        </w:rPr>
      </w:pPr>
      <w:r>
        <w:rPr>
          <w:color w:val="000000"/>
          <w:sz w:val="20"/>
          <w:szCs w:val="20"/>
        </w:rPr>
        <w:t xml:space="preserve">● Projects conducted in the regions with few opportunities for cultural exchange with Japan </w:t>
      </w:r>
    </w:p>
    <w:p w:rsidR="00A942D3" w:rsidRDefault="00CA3DF1" w14:paraId="41A6BF5E" w14:textId="77777777">
      <w:pPr>
        <w:widowControl w:val="0"/>
        <w:pBdr>
          <w:top w:val="nil"/>
          <w:left w:val="nil"/>
          <w:bottom w:val="nil"/>
          <w:right w:val="nil"/>
          <w:between w:val="nil"/>
        </w:pBdr>
        <w:spacing w:before="38"/>
        <w:ind w:left="850" w:right="5" w:hanging="140"/>
        <w:rPr>
          <w:color w:val="000000"/>
          <w:sz w:val="20"/>
          <w:szCs w:val="20"/>
        </w:rPr>
      </w:pPr>
      <w:r>
        <w:rPr>
          <w:color w:val="000000"/>
          <w:sz w:val="20"/>
          <w:szCs w:val="20"/>
        </w:rPr>
        <w:t xml:space="preserve">The following projects will be given a relatively lower priority: </w:t>
      </w:r>
    </w:p>
    <w:p w:rsidR="00A942D3" w:rsidP="3AEB4CC8" w:rsidRDefault="1FD7C3D8" w14:paraId="41A6BF5F" w14:textId="77777777">
      <w:pPr>
        <w:widowControl w:val="0"/>
        <w:pBdr>
          <w:top w:val="nil"/>
          <w:left w:val="nil"/>
          <w:bottom w:val="nil"/>
          <w:right w:val="nil"/>
          <w:between w:val="nil"/>
        </w:pBdr>
        <w:spacing w:before="38"/>
        <w:ind w:left="850" w:right="5" w:hanging="140"/>
        <w:rPr>
          <w:color w:val="000000"/>
          <w:sz w:val="20"/>
          <w:szCs w:val="20"/>
        </w:rPr>
      </w:pPr>
      <w:r w:rsidRPr="3AEB4CC8">
        <w:rPr>
          <w:color w:val="000000" w:themeColor="text1"/>
          <w:sz w:val="20"/>
          <w:szCs w:val="20"/>
        </w:rPr>
        <w:t xml:space="preserve">● Projects of organisations which have already received the Arts &amp; Culture Local Grant in the past 3 years </w:t>
      </w:r>
    </w:p>
    <w:p w:rsidR="00A942D3" w:rsidRDefault="00CA3DF1" w14:paraId="41A6BF60" w14:textId="77777777">
      <w:pPr>
        <w:widowControl w:val="0"/>
        <w:pBdr>
          <w:top w:val="nil"/>
          <w:left w:val="nil"/>
          <w:bottom w:val="nil"/>
          <w:right w:val="nil"/>
          <w:between w:val="nil"/>
        </w:pBdr>
        <w:spacing w:before="38"/>
        <w:ind w:left="708" w:right="5"/>
        <w:rPr>
          <w:color w:val="000000"/>
          <w:sz w:val="20"/>
          <w:szCs w:val="20"/>
        </w:rPr>
      </w:pPr>
      <w:r>
        <w:rPr>
          <w:color w:val="000000"/>
          <w:sz w:val="20"/>
          <w:szCs w:val="20"/>
        </w:rPr>
        <w:t xml:space="preserve">● Projects whose effect is restricted to exchanges among specific groups/individuals </w:t>
      </w:r>
    </w:p>
    <w:p w:rsidR="00A942D3" w:rsidRDefault="00CA3DF1" w14:paraId="41A6BF61" w14:textId="77777777">
      <w:pPr>
        <w:widowControl w:val="0"/>
        <w:pBdr>
          <w:top w:val="nil"/>
          <w:left w:val="nil"/>
          <w:bottom w:val="nil"/>
          <w:right w:val="nil"/>
          <w:between w:val="nil"/>
        </w:pBdr>
        <w:spacing w:before="38"/>
        <w:ind w:left="850" w:right="5" w:hanging="140"/>
        <w:rPr>
          <w:color w:val="000000"/>
          <w:sz w:val="20"/>
          <w:szCs w:val="20"/>
        </w:rPr>
      </w:pPr>
      <w:r>
        <w:rPr>
          <w:color w:val="000000"/>
          <w:sz w:val="20"/>
          <w:szCs w:val="20"/>
        </w:rPr>
        <w:t xml:space="preserve">● Projects that are primarily part of friendship and goodwill activities among sister cities, schools, or institutions </w:t>
      </w:r>
    </w:p>
    <w:p w:rsidR="00A942D3" w:rsidRDefault="00CA3DF1" w14:paraId="41A6BF62" w14:textId="77777777">
      <w:pPr>
        <w:widowControl w:val="0"/>
        <w:numPr>
          <w:ilvl w:val="0"/>
          <w:numId w:val="2"/>
        </w:numPr>
        <w:pBdr>
          <w:top w:val="nil"/>
          <w:left w:val="nil"/>
          <w:bottom w:val="nil"/>
          <w:right w:val="nil"/>
          <w:between w:val="nil"/>
        </w:pBdr>
        <w:spacing w:before="278"/>
        <w:ind w:right="5"/>
        <w:rPr>
          <w:b/>
          <w:sz w:val="20"/>
          <w:szCs w:val="20"/>
        </w:rPr>
      </w:pPr>
      <w:r>
        <w:rPr>
          <w:b/>
          <w:sz w:val="20"/>
          <w:szCs w:val="20"/>
        </w:rPr>
        <w:t xml:space="preserve"> </w:t>
      </w:r>
      <w:r>
        <w:rPr>
          <w:b/>
          <w:color w:val="000000"/>
          <w:sz w:val="20"/>
          <w:szCs w:val="20"/>
        </w:rPr>
        <w:t xml:space="preserve">Application procedure </w:t>
      </w:r>
    </w:p>
    <w:p w:rsidRPr="00F31C81" w:rsidR="00661ACD" w:rsidP="00F31C81" w:rsidRDefault="00CA3DF1" w14:paraId="377C8EA1" w14:textId="4FBCFCC9">
      <w:pPr>
        <w:widowControl w:val="0"/>
        <w:pBdr>
          <w:top w:val="nil"/>
          <w:left w:val="nil"/>
          <w:bottom w:val="nil"/>
          <w:right w:val="nil"/>
          <w:between w:val="nil"/>
        </w:pBdr>
        <w:spacing w:before="278"/>
        <w:ind w:left="425" w:right="5"/>
        <w:rPr>
          <w:color w:val="000000"/>
          <w:sz w:val="20"/>
          <w:szCs w:val="20"/>
        </w:rPr>
      </w:pPr>
      <w:r>
        <w:rPr>
          <w:color w:val="000000"/>
          <w:sz w:val="20"/>
          <w:szCs w:val="20"/>
        </w:rPr>
        <w:t xml:space="preserve">Invitation based application forms can be obtained from the Arts &amp; Culture Department of The Japan Foundation, Sydney. Applicants will also be required to submit a full budget proposal and information on the applying organisation. Please contact the Arts &amp; Culture Department to discuss the eligibility of your project before making a formal application. Please submit a signed application by email. </w:t>
      </w:r>
    </w:p>
    <w:p w:rsidR="00A942D3" w:rsidRDefault="00CA3DF1" w14:paraId="41A6BF66" w14:textId="77777777">
      <w:pPr>
        <w:widowControl w:val="0"/>
        <w:numPr>
          <w:ilvl w:val="0"/>
          <w:numId w:val="2"/>
        </w:numPr>
        <w:pBdr>
          <w:top w:val="nil"/>
          <w:left w:val="nil"/>
          <w:bottom w:val="nil"/>
          <w:right w:val="nil"/>
          <w:between w:val="nil"/>
        </w:pBdr>
        <w:spacing w:before="278"/>
        <w:ind w:right="5"/>
        <w:rPr>
          <w:b/>
          <w:color w:val="000000"/>
          <w:sz w:val="20"/>
          <w:szCs w:val="20"/>
        </w:rPr>
      </w:pPr>
      <w:r>
        <w:rPr>
          <w:b/>
          <w:color w:val="000000"/>
          <w:sz w:val="20"/>
          <w:szCs w:val="20"/>
        </w:rPr>
        <w:t xml:space="preserve">Deadline </w:t>
      </w:r>
    </w:p>
    <w:p w:rsidR="00A942D3" w:rsidP="4CD8967C" w:rsidRDefault="1FD7C3D8" w14:paraId="41A6BF67" w14:textId="5E58951B">
      <w:pPr>
        <w:widowControl w:val="0"/>
        <w:pBdr>
          <w:top w:val="nil" w:color="FF000000" w:sz="0" w:space="0"/>
          <w:left w:val="nil" w:color="FF000000" w:sz="0" w:space="0"/>
          <w:bottom w:val="nil" w:color="FF000000" w:sz="0" w:space="0"/>
          <w:right w:val="nil" w:color="FF000000" w:sz="0" w:space="0"/>
          <w:between w:val="nil" w:color="FF000000" w:sz="0" w:space="0"/>
        </w:pBdr>
        <w:spacing w:before="278"/>
        <w:ind w:left="425" w:right="5"/>
        <w:rPr>
          <w:color w:val="000000"/>
          <w:sz w:val="20"/>
          <w:szCs w:val="20"/>
        </w:rPr>
      </w:pPr>
      <w:r w:rsidRPr="4CD8967C" w:rsidR="1FD7C3D8">
        <w:rPr>
          <w:color w:val="000000" w:themeColor="text1" w:themeTint="FF" w:themeShade="FF"/>
          <w:sz w:val="20"/>
          <w:szCs w:val="20"/>
        </w:rPr>
        <w:t>The application period is open for the entire 202</w:t>
      </w:r>
      <w:r w:rsidRPr="4CD8967C" w:rsidR="0DDC142F">
        <w:rPr>
          <w:color w:val="000000" w:themeColor="text1" w:themeTint="FF" w:themeShade="FF"/>
          <w:sz w:val="20"/>
          <w:szCs w:val="20"/>
        </w:rPr>
        <w:t>6</w:t>
      </w:r>
      <w:r w:rsidRPr="4CD8967C" w:rsidR="1FD7C3D8">
        <w:rPr>
          <w:color w:val="000000" w:themeColor="text1" w:themeTint="FF" w:themeShade="FF"/>
          <w:sz w:val="20"/>
          <w:szCs w:val="20"/>
        </w:rPr>
        <w:t>-202</w:t>
      </w:r>
      <w:r w:rsidRPr="4CD8967C" w:rsidR="48306993">
        <w:rPr>
          <w:color w:val="000000" w:themeColor="text1" w:themeTint="FF" w:themeShade="FF"/>
          <w:sz w:val="20"/>
          <w:szCs w:val="20"/>
        </w:rPr>
        <w:t>7</w:t>
      </w:r>
      <w:r w:rsidRPr="4CD8967C" w:rsidR="1FD7C3D8">
        <w:rPr>
          <w:color w:val="000000" w:themeColor="text1" w:themeTint="FF" w:themeShade="FF"/>
          <w:sz w:val="20"/>
          <w:szCs w:val="20"/>
        </w:rPr>
        <w:t xml:space="preserve"> fiscal year (April 202</w:t>
      </w:r>
      <w:r w:rsidRPr="4CD8967C" w:rsidR="2D502E22">
        <w:rPr>
          <w:color w:val="000000" w:themeColor="text1" w:themeTint="FF" w:themeShade="FF"/>
          <w:sz w:val="20"/>
          <w:szCs w:val="20"/>
        </w:rPr>
        <w:t>6</w:t>
      </w:r>
      <w:r w:rsidRPr="4CD8967C" w:rsidR="1FD7C3D8">
        <w:rPr>
          <w:color w:val="000000" w:themeColor="text1" w:themeTint="FF" w:themeShade="FF"/>
          <w:sz w:val="20"/>
          <w:szCs w:val="20"/>
        </w:rPr>
        <w:t xml:space="preserve"> to March 202</w:t>
      </w:r>
      <w:r w:rsidRPr="4CD8967C" w:rsidR="600C9719">
        <w:rPr>
          <w:color w:val="000000" w:themeColor="text1" w:themeTint="FF" w:themeShade="FF"/>
          <w:sz w:val="20"/>
          <w:szCs w:val="20"/>
        </w:rPr>
        <w:t>7</w:t>
      </w:r>
      <w:r w:rsidRPr="4CD8967C" w:rsidR="1FD7C3D8">
        <w:rPr>
          <w:color w:val="000000" w:themeColor="text1" w:themeTint="FF" w:themeShade="FF"/>
          <w:sz w:val="20"/>
          <w:szCs w:val="20"/>
        </w:rPr>
        <w:t>);</w:t>
      </w:r>
      <w:r w:rsidRPr="4CD8967C" w:rsidR="1FD7C3D8">
        <w:rPr>
          <w:sz w:val="20"/>
          <w:szCs w:val="20"/>
        </w:rPr>
        <w:t xml:space="preserve"> </w:t>
      </w:r>
      <w:r w:rsidRPr="4CD8967C" w:rsidR="1FD7C3D8">
        <w:rPr>
          <w:color w:val="000000" w:themeColor="text1" w:themeTint="FF" w:themeShade="FF"/>
          <w:sz w:val="20"/>
          <w:szCs w:val="20"/>
        </w:rPr>
        <w:t xml:space="preserve">however, </w:t>
      </w:r>
      <w:r w:rsidRPr="4CD8967C" w:rsidR="02B8046C">
        <w:rPr>
          <w:color w:val="000000" w:themeColor="text1" w:themeTint="FF" w:themeShade="FF"/>
          <w:sz w:val="20"/>
          <w:szCs w:val="20"/>
        </w:rPr>
        <w:t>as a general rule</w:t>
      </w:r>
      <w:r w:rsidRPr="4CD8967C" w:rsidR="02B8046C">
        <w:rPr>
          <w:color w:val="000000" w:themeColor="text1" w:themeTint="FF" w:themeShade="FF"/>
          <w:sz w:val="20"/>
          <w:szCs w:val="20"/>
        </w:rPr>
        <w:t xml:space="preserve">, </w:t>
      </w:r>
      <w:r w:rsidRPr="4CD8967C" w:rsidR="1FD7C3D8">
        <w:rPr>
          <w:color w:val="000000" w:themeColor="text1" w:themeTint="FF" w:themeShade="FF"/>
          <w:sz w:val="20"/>
          <w:szCs w:val="20"/>
        </w:rPr>
        <w:t xml:space="preserve">applications must be received by The Japan Foundation, Sydney office </w:t>
      </w:r>
      <w:r w:rsidRPr="4CD8967C" w:rsidR="1FD7C3D8">
        <w:rPr>
          <w:b w:val="1"/>
          <w:bCs w:val="1"/>
          <w:color w:val="000000" w:themeColor="text1" w:themeTint="FF" w:themeShade="FF"/>
          <w:sz w:val="20"/>
          <w:szCs w:val="20"/>
        </w:rPr>
        <w:t xml:space="preserve">at least 2 months </w:t>
      </w:r>
      <w:r w:rsidRPr="4CD8967C" w:rsidR="1FD7C3D8">
        <w:rPr>
          <w:color w:val="000000" w:themeColor="text1" w:themeTint="FF" w:themeShade="FF"/>
          <w:sz w:val="20"/>
          <w:szCs w:val="20"/>
        </w:rPr>
        <w:t xml:space="preserve">prior to the project start date. </w:t>
      </w:r>
      <w:r w:rsidRPr="4CD8967C" w:rsidR="55F33B59">
        <w:rPr>
          <w:color w:val="000000" w:themeColor="text1" w:themeTint="FF" w:themeShade="FF"/>
          <w:sz w:val="20"/>
          <w:szCs w:val="20"/>
        </w:rPr>
        <w:t xml:space="preserve">If you would like to apply for a project starting less than two months </w:t>
      </w:r>
      <w:r w:rsidRPr="4CD8967C" w:rsidR="38460390">
        <w:rPr>
          <w:color w:val="000000" w:themeColor="text1" w:themeTint="FF" w:themeShade="FF"/>
          <w:sz w:val="20"/>
          <w:szCs w:val="20"/>
        </w:rPr>
        <w:t xml:space="preserve">from </w:t>
      </w:r>
      <w:r w:rsidRPr="4CD8967C" w:rsidR="55F33B59">
        <w:rPr>
          <w:color w:val="000000" w:themeColor="text1" w:themeTint="FF" w:themeShade="FF"/>
          <w:sz w:val="20"/>
          <w:szCs w:val="20"/>
        </w:rPr>
        <w:t xml:space="preserve">your application date, please </w:t>
      </w:r>
      <w:r w:rsidRPr="4CD8967C" w:rsidR="55F33B59">
        <w:rPr>
          <w:color w:val="000000" w:themeColor="text1" w:themeTint="FF" w:themeShade="FF"/>
          <w:sz w:val="20"/>
          <w:szCs w:val="20"/>
        </w:rPr>
        <w:t>contact</w:t>
      </w:r>
      <w:r w:rsidRPr="4CD8967C" w:rsidR="7665297E">
        <w:rPr>
          <w:color w:val="000000" w:themeColor="text1" w:themeTint="FF" w:themeShade="FF"/>
          <w:sz w:val="20"/>
          <w:szCs w:val="20"/>
        </w:rPr>
        <w:t xml:space="preserve"> direct</w:t>
      </w:r>
      <w:r w:rsidRPr="4CD8967C" w:rsidR="21D00F89">
        <w:rPr>
          <w:color w:val="000000" w:themeColor="text1" w:themeTint="FF" w:themeShade="FF"/>
          <w:sz w:val="20"/>
          <w:szCs w:val="20"/>
        </w:rPr>
        <w:t>l</w:t>
      </w:r>
      <w:r w:rsidRPr="4CD8967C" w:rsidR="7665297E">
        <w:rPr>
          <w:color w:val="000000" w:themeColor="text1" w:themeTint="FF" w:themeShade="FF"/>
          <w:sz w:val="20"/>
          <w:szCs w:val="20"/>
        </w:rPr>
        <w:t>y</w:t>
      </w:r>
      <w:r w:rsidRPr="4CD8967C" w:rsidR="7665297E">
        <w:rPr>
          <w:color w:val="000000" w:themeColor="text1" w:themeTint="FF" w:themeShade="FF"/>
          <w:sz w:val="20"/>
          <w:szCs w:val="20"/>
        </w:rPr>
        <w:t xml:space="preserve"> the</w:t>
      </w:r>
      <w:r w:rsidRPr="4CD8967C" w:rsidR="55F33B59">
        <w:rPr>
          <w:color w:val="000000" w:themeColor="text1" w:themeTint="FF" w:themeShade="FF"/>
          <w:sz w:val="20"/>
          <w:szCs w:val="20"/>
        </w:rPr>
        <w:t xml:space="preserve"> Arts &amp; Culture Department </w:t>
      </w:r>
      <w:r w:rsidRPr="4CD8967C" w:rsidR="5C80F603">
        <w:rPr>
          <w:color w:val="000000" w:themeColor="text1" w:themeTint="FF" w:themeShade="FF"/>
          <w:sz w:val="20"/>
          <w:szCs w:val="20"/>
        </w:rPr>
        <w:t>at</w:t>
      </w:r>
      <w:r w:rsidRPr="4CD8967C" w:rsidR="55F33B59">
        <w:rPr>
          <w:color w:val="000000" w:themeColor="text1" w:themeTint="FF" w:themeShade="FF"/>
          <w:sz w:val="20"/>
          <w:szCs w:val="20"/>
        </w:rPr>
        <w:t xml:space="preserve"> </w:t>
      </w:r>
      <w:r w:rsidRPr="4CD8967C" w:rsidR="1B972BFA">
        <w:rPr>
          <w:color w:val="000000" w:themeColor="text1" w:themeTint="FF" w:themeShade="FF"/>
          <w:sz w:val="20"/>
          <w:szCs w:val="20"/>
        </w:rPr>
        <w:t>arts_sy@jpf.go.jp before</w:t>
      </w:r>
      <w:r w:rsidRPr="4CD8967C" w:rsidR="038E3A4B">
        <w:rPr>
          <w:color w:val="000000" w:themeColor="text1" w:themeTint="FF" w:themeShade="FF"/>
          <w:sz w:val="20"/>
          <w:szCs w:val="20"/>
        </w:rPr>
        <w:t xml:space="preserve"> </w:t>
      </w:r>
      <w:r w:rsidRPr="4CD8967C" w:rsidR="038E3A4B">
        <w:rPr>
          <w:color w:val="000000" w:themeColor="text1" w:themeTint="FF" w:themeShade="FF"/>
          <w:sz w:val="20"/>
          <w:szCs w:val="20"/>
        </w:rPr>
        <w:t>submitting</w:t>
      </w:r>
      <w:r w:rsidRPr="4CD8967C" w:rsidR="038E3A4B">
        <w:rPr>
          <w:color w:val="000000" w:themeColor="text1" w:themeTint="FF" w:themeShade="FF"/>
          <w:sz w:val="20"/>
          <w:szCs w:val="20"/>
        </w:rPr>
        <w:t xml:space="preserve"> a project proposal. </w:t>
      </w:r>
    </w:p>
    <w:p w:rsidR="00A942D3" w:rsidRDefault="00CA3DF1" w14:paraId="41A6BF68" w14:textId="77777777">
      <w:pPr>
        <w:widowControl w:val="0"/>
        <w:numPr>
          <w:ilvl w:val="0"/>
          <w:numId w:val="2"/>
        </w:numPr>
        <w:pBdr>
          <w:top w:val="nil"/>
          <w:left w:val="nil"/>
          <w:bottom w:val="nil"/>
          <w:right w:val="nil"/>
          <w:between w:val="nil"/>
        </w:pBdr>
        <w:spacing w:before="278"/>
        <w:ind w:right="5"/>
        <w:rPr>
          <w:b/>
          <w:color w:val="000000"/>
          <w:sz w:val="20"/>
          <w:szCs w:val="20"/>
        </w:rPr>
      </w:pPr>
      <w:r>
        <w:rPr>
          <w:b/>
          <w:color w:val="000000"/>
          <w:sz w:val="20"/>
          <w:szCs w:val="20"/>
        </w:rPr>
        <w:t>Obligations</w:t>
      </w:r>
    </w:p>
    <w:p w:rsidR="00A942D3" w:rsidRDefault="00CA3DF1" w14:paraId="41A6BF69" w14:textId="77777777">
      <w:pPr>
        <w:widowControl w:val="0"/>
        <w:pBdr>
          <w:top w:val="nil"/>
          <w:left w:val="nil"/>
          <w:bottom w:val="nil"/>
          <w:right w:val="nil"/>
          <w:between w:val="nil"/>
        </w:pBdr>
        <w:spacing w:before="278"/>
        <w:ind w:left="425" w:right="5"/>
        <w:rPr>
          <w:sz w:val="20"/>
          <w:szCs w:val="20"/>
        </w:rPr>
      </w:pPr>
      <w:r>
        <w:rPr>
          <w:color w:val="000000"/>
          <w:sz w:val="20"/>
          <w:szCs w:val="20"/>
        </w:rPr>
        <w:t xml:space="preserve">In the case of a successful application, we require acknowledgment of The Japan Foundation, Sydney funding by displaying our logo in any related materials including print and digital, where suitably applicable. This logo will be provided together with notification of acceptance. After the completion of the project, awarded project representatives complete the Grant Acquittal Report which includes: </w:t>
      </w:r>
    </w:p>
    <w:p w:rsidR="00A942D3" w:rsidP="145BCD89" w:rsidRDefault="00CA3DF1" w14:paraId="41A6BF6A" w14:textId="77777777">
      <w:pPr>
        <w:widowControl w:val="0"/>
        <w:pBdr>
          <w:top w:val="nil"/>
          <w:left w:val="nil"/>
          <w:bottom w:val="nil"/>
          <w:right w:val="nil"/>
          <w:between w:val="nil"/>
        </w:pBdr>
        <w:spacing w:before="38"/>
        <w:ind w:left="547" w:right="5"/>
        <w:rPr>
          <w:color w:val="000000"/>
          <w:sz w:val="20"/>
          <w:szCs w:val="20"/>
        </w:rPr>
      </w:pPr>
      <w:r w:rsidRPr="145BCD89">
        <w:rPr>
          <w:color w:val="000000" w:themeColor="text1"/>
          <w:sz w:val="20"/>
          <w:szCs w:val="20"/>
        </w:rPr>
        <w:t xml:space="preserve">1. A brief comment on the overall result of the project </w:t>
      </w:r>
    </w:p>
    <w:p w:rsidR="00A942D3" w:rsidP="1E0A0673" w:rsidRDefault="1FD7C3D8" w14:paraId="41A6BF6B" w14:textId="41A26336">
      <w:pPr>
        <w:widowControl w:val="0"/>
        <w:pBdr>
          <w:top w:val="nil"/>
          <w:left w:val="nil"/>
          <w:bottom w:val="nil"/>
          <w:right w:val="nil"/>
          <w:between w:val="nil"/>
        </w:pBdr>
        <w:spacing w:before="38"/>
        <w:ind w:left="547" w:right="5"/>
        <w:rPr>
          <w:color w:val="000000"/>
          <w:sz w:val="20"/>
          <w:szCs w:val="20"/>
        </w:rPr>
      </w:pPr>
      <w:r w:rsidRPr="1E0A0673">
        <w:rPr>
          <w:color w:val="000000" w:themeColor="text1"/>
          <w:sz w:val="20"/>
          <w:szCs w:val="20"/>
        </w:rPr>
        <w:t>2. Purchase receipts</w:t>
      </w:r>
      <w:r w:rsidRPr="1E0A0673" w:rsidR="0D144C69">
        <w:rPr>
          <w:color w:val="000000" w:themeColor="text1"/>
          <w:sz w:val="20"/>
          <w:szCs w:val="20"/>
        </w:rPr>
        <w:t>, bank statements</w:t>
      </w:r>
      <w:r w:rsidRPr="1E0A0673" w:rsidR="75A5AA81">
        <w:rPr>
          <w:color w:val="000000" w:themeColor="text1"/>
          <w:sz w:val="20"/>
          <w:szCs w:val="20"/>
        </w:rPr>
        <w:t>,</w:t>
      </w:r>
      <w:r w:rsidRPr="1E0A0673" w:rsidR="0D144C69">
        <w:rPr>
          <w:color w:val="000000" w:themeColor="text1"/>
          <w:sz w:val="20"/>
          <w:szCs w:val="20"/>
        </w:rPr>
        <w:t xml:space="preserve"> </w:t>
      </w:r>
      <w:r w:rsidRPr="1E0A0673" w:rsidR="0A80364B">
        <w:rPr>
          <w:color w:val="000000" w:themeColor="text1"/>
          <w:sz w:val="20"/>
          <w:szCs w:val="20"/>
        </w:rPr>
        <w:t>transaction</w:t>
      </w:r>
      <w:r w:rsidRPr="1E0A0673" w:rsidR="4505F20B">
        <w:rPr>
          <w:color w:val="000000" w:themeColor="text1"/>
          <w:sz w:val="20"/>
          <w:szCs w:val="20"/>
        </w:rPr>
        <w:t xml:space="preserve"> statements, </w:t>
      </w:r>
      <w:r w:rsidRPr="1E0A0673" w:rsidR="50E7CA8A">
        <w:rPr>
          <w:color w:val="000000" w:themeColor="text1"/>
          <w:sz w:val="20"/>
          <w:szCs w:val="20"/>
        </w:rPr>
        <w:t xml:space="preserve">or </w:t>
      </w:r>
      <w:r w:rsidRPr="1E0A0673" w:rsidR="4505F20B">
        <w:rPr>
          <w:color w:val="000000" w:themeColor="text1"/>
          <w:sz w:val="20"/>
          <w:szCs w:val="20"/>
        </w:rPr>
        <w:t>documents signed by the payment</w:t>
      </w:r>
      <w:r w:rsidRPr="1E0A0673" w:rsidR="4926B590">
        <w:rPr>
          <w:color w:val="000000" w:themeColor="text1"/>
          <w:sz w:val="20"/>
          <w:szCs w:val="20"/>
        </w:rPr>
        <w:t>’s</w:t>
      </w:r>
      <w:r w:rsidRPr="1E0A0673" w:rsidR="4505F20B">
        <w:rPr>
          <w:color w:val="000000" w:themeColor="text1"/>
          <w:sz w:val="20"/>
          <w:szCs w:val="20"/>
        </w:rPr>
        <w:t xml:space="preserve"> recipient</w:t>
      </w:r>
      <w:r w:rsidRPr="1E0A0673" w:rsidR="0A80364B">
        <w:rPr>
          <w:color w:val="000000" w:themeColor="text1"/>
          <w:sz w:val="20"/>
          <w:szCs w:val="20"/>
        </w:rPr>
        <w:t xml:space="preserve"> </w:t>
      </w:r>
      <w:r w:rsidRPr="1E0A0673" w:rsidR="0D144C69">
        <w:rPr>
          <w:color w:val="000000" w:themeColor="text1"/>
          <w:sz w:val="20"/>
          <w:szCs w:val="20"/>
        </w:rPr>
        <w:t>for expenses</w:t>
      </w:r>
      <w:r w:rsidRPr="1E0A0673" w:rsidR="3673D674">
        <w:rPr>
          <w:color w:val="000000" w:themeColor="text1"/>
          <w:sz w:val="20"/>
          <w:szCs w:val="20"/>
        </w:rPr>
        <w:t xml:space="preserve"> </w:t>
      </w:r>
      <w:r w:rsidRPr="1E0A0673">
        <w:rPr>
          <w:color w:val="000000" w:themeColor="text1"/>
          <w:sz w:val="20"/>
          <w:szCs w:val="20"/>
        </w:rPr>
        <w:t xml:space="preserve">to be covered by this grant </w:t>
      </w:r>
      <w:r w:rsidRPr="1E0A0673" w:rsidR="1F68FB2E">
        <w:rPr>
          <w:color w:val="000000" w:themeColor="text1"/>
          <w:sz w:val="20"/>
          <w:szCs w:val="20"/>
        </w:rPr>
        <w:t xml:space="preserve">and </w:t>
      </w:r>
      <w:r w:rsidRPr="1E0A0673" w:rsidR="45F8ECD7">
        <w:rPr>
          <w:color w:val="000000" w:themeColor="text1"/>
          <w:sz w:val="20"/>
          <w:szCs w:val="20"/>
        </w:rPr>
        <w:t xml:space="preserve">clearly </w:t>
      </w:r>
      <w:r w:rsidRPr="1E0A0673" w:rsidR="1F68FB2E">
        <w:rPr>
          <w:color w:val="000000" w:themeColor="text1"/>
          <w:sz w:val="20"/>
          <w:szCs w:val="20"/>
        </w:rPr>
        <w:t xml:space="preserve">specifying </w:t>
      </w:r>
      <w:r w:rsidRPr="1E0A0673" w:rsidR="77801452">
        <w:rPr>
          <w:color w:val="000000" w:themeColor="text1"/>
          <w:sz w:val="20"/>
          <w:szCs w:val="20"/>
        </w:rPr>
        <w:t xml:space="preserve">the item, the </w:t>
      </w:r>
      <w:proofErr w:type="gramStart"/>
      <w:r w:rsidRPr="1E0A0673" w:rsidR="77801452">
        <w:rPr>
          <w:color w:val="000000" w:themeColor="text1"/>
          <w:sz w:val="20"/>
          <w:szCs w:val="20"/>
        </w:rPr>
        <w:t>payee</w:t>
      </w:r>
      <w:proofErr w:type="gramEnd"/>
      <w:r w:rsidRPr="1E0A0673" w:rsidR="77801452">
        <w:rPr>
          <w:color w:val="000000" w:themeColor="text1"/>
          <w:sz w:val="20"/>
          <w:szCs w:val="20"/>
        </w:rPr>
        <w:t xml:space="preserve"> and the recipient.</w:t>
      </w:r>
      <w:r w:rsidRPr="1E0A0673" w:rsidR="29A34984">
        <w:rPr>
          <w:color w:val="000000" w:themeColor="text1"/>
          <w:sz w:val="20"/>
          <w:szCs w:val="20"/>
        </w:rPr>
        <w:t xml:space="preserve"> </w:t>
      </w:r>
      <w:r w:rsidRPr="1E0A0673" w:rsidR="23ED5521">
        <w:rPr>
          <w:color w:val="000000" w:themeColor="text1"/>
          <w:sz w:val="20"/>
          <w:szCs w:val="20"/>
        </w:rPr>
        <w:t>(Please note that invoices are not accepted as proof of payment, unless they show the total amount due as equal to zero)</w:t>
      </w:r>
    </w:p>
    <w:p w:rsidR="00A942D3" w:rsidRDefault="00CA3DF1" w14:paraId="41A6BF6C" w14:textId="77777777">
      <w:pPr>
        <w:widowControl w:val="0"/>
        <w:pBdr>
          <w:top w:val="nil"/>
          <w:left w:val="nil"/>
          <w:bottom w:val="nil"/>
          <w:right w:val="nil"/>
          <w:between w:val="nil"/>
        </w:pBdr>
        <w:spacing w:before="38"/>
        <w:ind w:left="547" w:right="5"/>
        <w:rPr>
          <w:color w:val="000000"/>
          <w:sz w:val="20"/>
          <w:szCs w:val="20"/>
        </w:rPr>
      </w:pPr>
      <w:r>
        <w:rPr>
          <w:color w:val="000000"/>
          <w:sz w:val="20"/>
          <w:szCs w:val="20"/>
        </w:rPr>
        <w:t xml:space="preserve">3. Audience attendance numbers and audience response (via surveys and or feedback) </w:t>
      </w:r>
    </w:p>
    <w:p w:rsidR="00A942D3" w:rsidRDefault="00CA3DF1" w14:paraId="41A6BF6D" w14:textId="77777777">
      <w:pPr>
        <w:widowControl w:val="0"/>
        <w:pBdr>
          <w:top w:val="nil"/>
          <w:left w:val="nil"/>
          <w:bottom w:val="nil"/>
          <w:right w:val="nil"/>
          <w:between w:val="nil"/>
        </w:pBdr>
        <w:spacing w:before="38"/>
        <w:ind w:left="547" w:right="5"/>
        <w:rPr>
          <w:color w:val="000000"/>
          <w:sz w:val="20"/>
          <w:szCs w:val="20"/>
        </w:rPr>
      </w:pPr>
      <w:r>
        <w:rPr>
          <w:color w:val="000000"/>
          <w:sz w:val="20"/>
          <w:szCs w:val="20"/>
        </w:rPr>
        <w:t xml:space="preserve">4. Total number of media hits along with a few media clippings </w:t>
      </w:r>
    </w:p>
    <w:p w:rsidR="00A942D3" w:rsidRDefault="00CA3DF1" w14:paraId="41A6BF6E" w14:textId="77777777">
      <w:pPr>
        <w:widowControl w:val="0"/>
        <w:pBdr>
          <w:top w:val="nil"/>
          <w:left w:val="nil"/>
          <w:bottom w:val="nil"/>
          <w:right w:val="nil"/>
          <w:between w:val="nil"/>
        </w:pBdr>
        <w:spacing w:before="38"/>
        <w:ind w:left="547" w:right="5"/>
        <w:rPr>
          <w:color w:val="000000"/>
          <w:sz w:val="20"/>
          <w:szCs w:val="20"/>
        </w:rPr>
      </w:pPr>
      <w:r>
        <w:rPr>
          <w:color w:val="000000"/>
          <w:sz w:val="20"/>
          <w:szCs w:val="20"/>
        </w:rPr>
        <w:t xml:space="preserve">5. Copies of any materials used for marketing purposes bearing our logo </w:t>
      </w:r>
    </w:p>
    <w:p w:rsidR="00A942D3" w:rsidRDefault="00CA3DF1" w14:paraId="41A6BF6F" w14:textId="77777777">
      <w:pPr>
        <w:widowControl w:val="0"/>
        <w:pBdr>
          <w:top w:val="nil"/>
          <w:left w:val="nil"/>
          <w:bottom w:val="nil"/>
          <w:right w:val="nil"/>
          <w:between w:val="nil"/>
        </w:pBdr>
        <w:spacing w:before="38"/>
        <w:ind w:left="547" w:right="5"/>
        <w:rPr>
          <w:color w:val="000000"/>
          <w:sz w:val="20"/>
          <w:szCs w:val="20"/>
        </w:rPr>
      </w:pPr>
      <w:r>
        <w:rPr>
          <w:color w:val="000000"/>
          <w:sz w:val="20"/>
          <w:szCs w:val="20"/>
        </w:rPr>
        <w:t xml:space="preserve">6. Photo documentation of the event </w:t>
      </w:r>
    </w:p>
    <w:p w:rsidR="00A942D3" w:rsidP="3AEB4CC8" w:rsidRDefault="1FD7C3D8" w14:paraId="41A6BF70" w14:textId="244873E2">
      <w:pPr>
        <w:widowControl w:val="0"/>
        <w:pBdr>
          <w:top w:val="nil"/>
          <w:left w:val="nil"/>
          <w:bottom w:val="nil"/>
          <w:right w:val="nil"/>
          <w:between w:val="nil"/>
        </w:pBdr>
        <w:spacing w:before="278"/>
        <w:ind w:left="566" w:right="5" w:hanging="141"/>
        <w:rPr>
          <w:color w:val="000000"/>
          <w:sz w:val="20"/>
          <w:szCs w:val="20"/>
        </w:rPr>
      </w:pPr>
      <w:r w:rsidRPr="3AEB4CC8">
        <w:rPr>
          <w:b/>
          <w:bCs/>
          <w:sz w:val="20"/>
          <w:szCs w:val="20"/>
        </w:rPr>
        <w:t>*</w:t>
      </w:r>
      <w:r w:rsidRPr="3AEB4CC8">
        <w:rPr>
          <w:b/>
          <w:bCs/>
          <w:color w:val="000000" w:themeColor="text1"/>
          <w:sz w:val="20"/>
          <w:szCs w:val="20"/>
        </w:rPr>
        <w:t>After approving the above report</w:t>
      </w:r>
      <w:r w:rsidRPr="3AEB4CC8">
        <w:rPr>
          <w:color w:val="000000" w:themeColor="text1"/>
          <w:sz w:val="20"/>
          <w:szCs w:val="20"/>
        </w:rPr>
        <w:t xml:space="preserve">, the applicant’s payment request will be </w:t>
      </w:r>
      <w:r w:rsidRPr="3AEB4CC8" w:rsidR="130F5DBA">
        <w:rPr>
          <w:color w:val="000000" w:themeColor="text1"/>
          <w:sz w:val="20"/>
          <w:szCs w:val="20"/>
        </w:rPr>
        <w:t>processed,</w:t>
      </w:r>
      <w:r w:rsidRPr="3AEB4CC8">
        <w:rPr>
          <w:color w:val="000000" w:themeColor="text1"/>
          <w:sz w:val="20"/>
          <w:szCs w:val="20"/>
        </w:rPr>
        <w:t xml:space="preserve"> and grant funds will be transferred. In the case that the applicant is unable to provide approved purchase receipts </w:t>
      </w:r>
      <w:r w:rsidRPr="3AEB4CC8" w:rsidR="32887FF0">
        <w:rPr>
          <w:color w:val="000000" w:themeColor="text1"/>
          <w:sz w:val="20"/>
          <w:szCs w:val="20"/>
        </w:rPr>
        <w:t>totalling</w:t>
      </w:r>
      <w:r w:rsidRPr="3AEB4CC8">
        <w:rPr>
          <w:color w:val="000000" w:themeColor="text1"/>
          <w:sz w:val="20"/>
          <w:szCs w:val="20"/>
        </w:rPr>
        <w:t xml:space="preserve"> an amount equal to or greater than the initially approved grant amount, The Japan Foundation, Sydney reserves the right to limit grant funds to be equal to the total amount of approved purchase receipts </w:t>
      </w:r>
      <w:proofErr w:type="gramStart"/>
      <w:r w:rsidRPr="3AEB4CC8">
        <w:rPr>
          <w:color w:val="000000" w:themeColor="text1"/>
          <w:sz w:val="20"/>
          <w:szCs w:val="20"/>
        </w:rPr>
        <w:t>actually submitted</w:t>
      </w:r>
      <w:proofErr w:type="gramEnd"/>
      <w:r w:rsidRPr="3AEB4CC8">
        <w:rPr>
          <w:color w:val="000000" w:themeColor="text1"/>
          <w:sz w:val="20"/>
          <w:szCs w:val="20"/>
        </w:rPr>
        <w:t xml:space="preserve">. </w:t>
      </w:r>
    </w:p>
    <w:p w:rsidR="00A942D3" w:rsidRDefault="00CA3DF1" w14:paraId="41A6BF71" w14:textId="77777777">
      <w:pPr>
        <w:widowControl w:val="0"/>
        <w:numPr>
          <w:ilvl w:val="0"/>
          <w:numId w:val="2"/>
        </w:numPr>
        <w:pBdr>
          <w:top w:val="nil"/>
          <w:left w:val="nil"/>
          <w:bottom w:val="nil"/>
          <w:right w:val="nil"/>
          <w:between w:val="nil"/>
        </w:pBdr>
        <w:spacing w:before="278"/>
        <w:ind w:right="5"/>
        <w:rPr>
          <w:b/>
          <w:color w:val="000000"/>
          <w:sz w:val="20"/>
          <w:szCs w:val="20"/>
        </w:rPr>
      </w:pPr>
      <w:r>
        <w:rPr>
          <w:b/>
          <w:color w:val="000000"/>
          <w:sz w:val="20"/>
          <w:szCs w:val="20"/>
        </w:rPr>
        <w:t xml:space="preserve">Enquiries </w:t>
      </w:r>
    </w:p>
    <w:p w:rsidR="00A942D3" w:rsidP="4C4DA85B" w:rsidRDefault="00CA3DF1" w14:paraId="41A6BF72" w14:textId="4576D682">
      <w:pPr>
        <w:widowControl w:val="0"/>
        <w:pBdr>
          <w:top w:val="nil"/>
          <w:left w:val="nil"/>
          <w:bottom w:val="nil"/>
          <w:right w:val="nil"/>
          <w:between w:val="nil"/>
        </w:pBdr>
        <w:spacing w:before="278"/>
        <w:ind w:left="425" w:right="5"/>
        <w:rPr>
          <w:color w:val="000000"/>
          <w:sz w:val="20"/>
          <w:szCs w:val="20"/>
        </w:rPr>
      </w:pPr>
      <w:r w:rsidRPr="4C4DA85B">
        <w:rPr>
          <w:color w:val="000000" w:themeColor="text1"/>
          <w:sz w:val="20"/>
          <w:szCs w:val="20"/>
        </w:rPr>
        <w:t xml:space="preserve">To obtain an application form or for further details please contact the Program Coordinator, Arts &amp; Culture Department on +61 2 8239 0055, or </w:t>
      </w:r>
      <w:r w:rsidRPr="4C4DA85B">
        <w:rPr>
          <w:color w:val="0000FF"/>
          <w:sz w:val="20"/>
          <w:szCs w:val="20"/>
        </w:rPr>
        <w:t>art</w:t>
      </w:r>
      <w:r w:rsidRPr="4C4DA85B" w:rsidR="637F8F56">
        <w:rPr>
          <w:color w:val="0000FF"/>
          <w:sz w:val="20"/>
          <w:szCs w:val="20"/>
        </w:rPr>
        <w:t>s_sy@jpf.go.jp</w:t>
      </w:r>
      <w:r w:rsidRPr="4C4DA85B">
        <w:rPr>
          <w:color w:val="000000" w:themeColor="text1"/>
          <w:sz w:val="20"/>
          <w:szCs w:val="20"/>
        </w:rPr>
        <w:t xml:space="preserve"> </w:t>
      </w:r>
    </w:p>
    <w:p w:rsidR="00A942D3" w:rsidRDefault="00A942D3" w14:paraId="41A6BF73" w14:textId="77777777">
      <w:pPr>
        <w:widowControl w:val="0"/>
        <w:pBdr>
          <w:top w:val="nil"/>
          <w:left w:val="nil"/>
          <w:bottom w:val="nil"/>
          <w:right w:val="nil"/>
          <w:between w:val="nil"/>
        </w:pBdr>
        <w:spacing w:before="1771"/>
        <w:ind w:left="8654" w:right="5"/>
        <w:rPr>
          <w:color w:val="000000"/>
          <w:sz w:val="21"/>
          <w:szCs w:val="21"/>
        </w:rPr>
      </w:pPr>
    </w:p>
    <w:sectPr w:rsidR="00A942D3">
      <w:headerReference w:type="default" r:id="rId8"/>
      <w:footerReference w:type="default" r:id="rId9"/>
      <w:headerReference w:type="first" r:id="rId10"/>
      <w:footerReference w:type="first" r:id="rId11"/>
      <w:pgSz w:w="12240" w:h="15840"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825" w:rsidRDefault="00D83825" w14:paraId="4D059260" w14:textId="77777777">
      <w:pPr>
        <w:spacing w:line="240" w:lineRule="auto"/>
      </w:pPr>
      <w:r>
        <w:separator/>
      </w:r>
    </w:p>
  </w:endnote>
  <w:endnote w:type="continuationSeparator" w:id="0">
    <w:p w:rsidR="00D83825" w:rsidRDefault="00D83825" w14:paraId="0108043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D3" w:rsidRDefault="00CA3DF1" w14:paraId="41A6BF75" w14:textId="6B6576C3">
    <w:pPr>
      <w:jc w:val="right"/>
    </w:pPr>
    <w:r>
      <w:fldChar w:fldCharType="begin"/>
    </w:r>
    <w:r>
      <w:instrText>PAGE</w:instrText>
    </w:r>
    <w:r>
      <w:fldChar w:fldCharType="separate"/>
    </w:r>
    <w:r w:rsidR="00284AD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D3" w:rsidRDefault="00CA3DF1" w14:paraId="41A6BF77" w14:textId="77777777">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825" w:rsidRDefault="00D83825" w14:paraId="2FDE2F75" w14:textId="77777777">
      <w:pPr>
        <w:spacing w:line="240" w:lineRule="auto"/>
      </w:pPr>
      <w:r>
        <w:separator/>
      </w:r>
    </w:p>
  </w:footnote>
  <w:footnote w:type="continuationSeparator" w:id="0">
    <w:p w:rsidR="00D83825" w:rsidRDefault="00D83825" w14:paraId="222F782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942D3" w:rsidRDefault="00CA3DF1" w14:paraId="41A6BF74" w14:textId="77777777">
    <w:r>
      <w:rPr>
        <w:noProof/>
      </w:rPr>
      <w:drawing>
        <wp:anchor distT="0" distB="0" distL="114300" distR="114300" simplePos="0" relativeHeight="251658240" behindDoc="0" locked="0" layoutInCell="1" hidden="0" allowOverlap="1" wp14:anchorId="41A6BF78" wp14:editId="41A6BF79">
          <wp:simplePos x="0" y="0"/>
          <wp:positionH relativeFrom="page">
            <wp:posOffset>5276850</wp:posOffset>
          </wp:positionH>
          <wp:positionV relativeFrom="page">
            <wp:posOffset>285750</wp:posOffset>
          </wp:positionV>
          <wp:extent cx="1733550" cy="628015"/>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33550" cy="6280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942D3" w:rsidRDefault="00CA3DF1" w14:paraId="41A6BF76" w14:textId="77777777">
    <w:pPr>
      <w:jc w:val="right"/>
    </w:pPr>
    <w:r>
      <w:rPr>
        <w:noProof/>
      </w:rPr>
      <w:drawing>
        <wp:anchor distT="0" distB="0" distL="114300" distR="114300" simplePos="0" relativeHeight="251659264" behindDoc="0" locked="0" layoutInCell="1" hidden="0" allowOverlap="1" wp14:anchorId="41A6BF7A" wp14:editId="41A6BF7B">
          <wp:simplePos x="0" y="0"/>
          <wp:positionH relativeFrom="page">
            <wp:posOffset>5257800</wp:posOffset>
          </wp:positionH>
          <wp:positionV relativeFrom="page">
            <wp:posOffset>238125</wp:posOffset>
          </wp:positionV>
          <wp:extent cx="1733550" cy="62801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33550" cy="6280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EAD"/>
    <w:multiLevelType w:val="multilevel"/>
    <w:tmpl w:val="5FC20E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012CC3"/>
    <w:multiLevelType w:val="multilevel"/>
    <w:tmpl w:val="D9ECA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4E439F"/>
    <w:multiLevelType w:val="multilevel"/>
    <w:tmpl w:val="CB5C0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8071361">
    <w:abstractNumId w:val="1"/>
  </w:num>
  <w:num w:numId="2" w16cid:durableId="1821650091">
    <w:abstractNumId w:val="0"/>
  </w:num>
  <w:num w:numId="3" w16cid:durableId="11745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D3"/>
    <w:rsid w:val="000B7757"/>
    <w:rsid w:val="00284AD4"/>
    <w:rsid w:val="002D1F69"/>
    <w:rsid w:val="002E12C2"/>
    <w:rsid w:val="005754BB"/>
    <w:rsid w:val="00661ACD"/>
    <w:rsid w:val="00A942D3"/>
    <w:rsid w:val="00CA3DF1"/>
    <w:rsid w:val="00D4F92A"/>
    <w:rsid w:val="00D83825"/>
    <w:rsid w:val="00EB3616"/>
    <w:rsid w:val="00F31C81"/>
    <w:rsid w:val="02A3D0F5"/>
    <w:rsid w:val="02B8046C"/>
    <w:rsid w:val="03704027"/>
    <w:rsid w:val="038E3A4B"/>
    <w:rsid w:val="05D0AC73"/>
    <w:rsid w:val="0692E1DD"/>
    <w:rsid w:val="07F6FD26"/>
    <w:rsid w:val="09346801"/>
    <w:rsid w:val="0A80364B"/>
    <w:rsid w:val="0B538736"/>
    <w:rsid w:val="0C31D513"/>
    <w:rsid w:val="0CA05AA2"/>
    <w:rsid w:val="0CC443AD"/>
    <w:rsid w:val="0D144C69"/>
    <w:rsid w:val="0D1BDCF3"/>
    <w:rsid w:val="0DDC142F"/>
    <w:rsid w:val="0ED6E194"/>
    <w:rsid w:val="0FBA7E48"/>
    <w:rsid w:val="0FC59E9F"/>
    <w:rsid w:val="1028BFC5"/>
    <w:rsid w:val="11194896"/>
    <w:rsid w:val="11F038DE"/>
    <w:rsid w:val="12963F32"/>
    <w:rsid w:val="130F5DBA"/>
    <w:rsid w:val="1452EAD2"/>
    <w:rsid w:val="145BCD89"/>
    <w:rsid w:val="14E87F16"/>
    <w:rsid w:val="16B6290F"/>
    <w:rsid w:val="1AE8E058"/>
    <w:rsid w:val="1B073896"/>
    <w:rsid w:val="1B972BFA"/>
    <w:rsid w:val="1C0AF22B"/>
    <w:rsid w:val="1DCE280E"/>
    <w:rsid w:val="1E0A0673"/>
    <w:rsid w:val="1E813EDA"/>
    <w:rsid w:val="1EDF6EB0"/>
    <w:rsid w:val="1F68FB2E"/>
    <w:rsid w:val="1FD7C3D8"/>
    <w:rsid w:val="212DE52B"/>
    <w:rsid w:val="21D00F89"/>
    <w:rsid w:val="21D4638B"/>
    <w:rsid w:val="229C328F"/>
    <w:rsid w:val="22C33EBC"/>
    <w:rsid w:val="235AB2DD"/>
    <w:rsid w:val="237B6A86"/>
    <w:rsid w:val="23C38904"/>
    <w:rsid w:val="23ED5521"/>
    <w:rsid w:val="242B3AF6"/>
    <w:rsid w:val="263A12AD"/>
    <w:rsid w:val="271617C8"/>
    <w:rsid w:val="273FCA38"/>
    <w:rsid w:val="27E47769"/>
    <w:rsid w:val="28DF1A66"/>
    <w:rsid w:val="2940B931"/>
    <w:rsid w:val="298047CA"/>
    <w:rsid w:val="29A34984"/>
    <w:rsid w:val="2C54A55C"/>
    <w:rsid w:val="2D502E22"/>
    <w:rsid w:val="305573C4"/>
    <w:rsid w:val="30A56E7A"/>
    <w:rsid w:val="320FFF20"/>
    <w:rsid w:val="327B2A66"/>
    <w:rsid w:val="328503A5"/>
    <w:rsid w:val="32887FF0"/>
    <w:rsid w:val="32D4EA66"/>
    <w:rsid w:val="33C84712"/>
    <w:rsid w:val="33CE55F3"/>
    <w:rsid w:val="362109E2"/>
    <w:rsid w:val="3673D674"/>
    <w:rsid w:val="38460390"/>
    <w:rsid w:val="38725D53"/>
    <w:rsid w:val="3890CC26"/>
    <w:rsid w:val="3962ACA0"/>
    <w:rsid w:val="39D8AC86"/>
    <w:rsid w:val="39EC9922"/>
    <w:rsid w:val="3A71062A"/>
    <w:rsid w:val="3AEB4CC8"/>
    <w:rsid w:val="3CD7BE66"/>
    <w:rsid w:val="3E13AF45"/>
    <w:rsid w:val="3F25394E"/>
    <w:rsid w:val="3F73229D"/>
    <w:rsid w:val="40BFA816"/>
    <w:rsid w:val="41631D92"/>
    <w:rsid w:val="41752550"/>
    <w:rsid w:val="42CA7208"/>
    <w:rsid w:val="438B8BE3"/>
    <w:rsid w:val="43A52D48"/>
    <w:rsid w:val="4505F20B"/>
    <w:rsid w:val="45F8ECD7"/>
    <w:rsid w:val="464100AE"/>
    <w:rsid w:val="46E0B0D0"/>
    <w:rsid w:val="46F6DF5C"/>
    <w:rsid w:val="47B15E7D"/>
    <w:rsid w:val="48002CAA"/>
    <w:rsid w:val="48306993"/>
    <w:rsid w:val="485B75BB"/>
    <w:rsid w:val="4926B590"/>
    <w:rsid w:val="4A7018C0"/>
    <w:rsid w:val="4BFFD119"/>
    <w:rsid w:val="4C4DA85B"/>
    <w:rsid w:val="4CD8967C"/>
    <w:rsid w:val="4EC11367"/>
    <w:rsid w:val="4FBD6255"/>
    <w:rsid w:val="4FD71547"/>
    <w:rsid w:val="50E7CA8A"/>
    <w:rsid w:val="50FE58FE"/>
    <w:rsid w:val="51AEEA6F"/>
    <w:rsid w:val="51D1060E"/>
    <w:rsid w:val="534ABAD0"/>
    <w:rsid w:val="54AA3652"/>
    <w:rsid w:val="55F33B59"/>
    <w:rsid w:val="569B9B28"/>
    <w:rsid w:val="571EBDCF"/>
    <w:rsid w:val="58BA8E30"/>
    <w:rsid w:val="59093785"/>
    <w:rsid w:val="5A287C01"/>
    <w:rsid w:val="5A407568"/>
    <w:rsid w:val="5C80F603"/>
    <w:rsid w:val="5C902C61"/>
    <w:rsid w:val="5ECF7D5E"/>
    <w:rsid w:val="600C9719"/>
    <w:rsid w:val="6041D2EC"/>
    <w:rsid w:val="61429990"/>
    <w:rsid w:val="61C744F8"/>
    <w:rsid w:val="62184F0A"/>
    <w:rsid w:val="62FA0975"/>
    <w:rsid w:val="637F8F56"/>
    <w:rsid w:val="64047E07"/>
    <w:rsid w:val="64200AAE"/>
    <w:rsid w:val="6424415D"/>
    <w:rsid w:val="64E2F021"/>
    <w:rsid w:val="65CEC58E"/>
    <w:rsid w:val="66A67A3E"/>
    <w:rsid w:val="676DB417"/>
    <w:rsid w:val="6937ECC1"/>
    <w:rsid w:val="6B803E28"/>
    <w:rsid w:val="6BA66A32"/>
    <w:rsid w:val="6C013B78"/>
    <w:rsid w:val="6C88DE80"/>
    <w:rsid w:val="6CC7AE03"/>
    <w:rsid w:val="6D31CA05"/>
    <w:rsid w:val="6E6091C9"/>
    <w:rsid w:val="71EC212F"/>
    <w:rsid w:val="71FB39DC"/>
    <w:rsid w:val="72053B28"/>
    <w:rsid w:val="722F5838"/>
    <w:rsid w:val="7271D601"/>
    <w:rsid w:val="72C97327"/>
    <w:rsid w:val="757356A6"/>
    <w:rsid w:val="75A5AA81"/>
    <w:rsid w:val="75FC3525"/>
    <w:rsid w:val="7665297E"/>
    <w:rsid w:val="77801452"/>
    <w:rsid w:val="7D11C161"/>
    <w:rsid w:val="7D2A0927"/>
    <w:rsid w:val="7D91AA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BF35"/>
  <w15:docId w15:val="{E63438E6-32BB-4630-8FD3-21C4C28E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AU"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7D41A6"/>
    <w:pPr>
      <w:ind w:left="720"/>
      <w:contextualSpacing/>
    </w:pPr>
  </w:style>
  <w:style w:type="paragraph" w:styleId="Header">
    <w:name w:val="header"/>
    <w:basedOn w:val="Normal"/>
    <w:link w:val="HeaderChar"/>
    <w:uiPriority w:val="99"/>
    <w:semiHidden/>
    <w:unhideWhenUsed/>
    <w:rsid w:val="00284AD4"/>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284AD4"/>
  </w:style>
  <w:style w:type="paragraph" w:styleId="Footer">
    <w:name w:val="footer"/>
    <w:basedOn w:val="Normal"/>
    <w:link w:val="FooterChar"/>
    <w:uiPriority w:val="99"/>
    <w:semiHidden/>
    <w:unhideWhenUsed/>
    <w:rsid w:val="00284AD4"/>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28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MMFqQNFY/Zu9iFqAC2muDwv5Q==">AMUW2mXz0OPTf8KS16Po8hmyCh7NrYJAIM4piiqMZXwHkg89c/uClzOIpoGBnkTBq2jIZFjuzcllQ9MBHH0Lu1ChmsgSKuWKgvpdk3hCmldxCwfbVpYs8aqZG+NhDIeU/0YcuDYFGXAK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Simonne Goran</dc:creator>
  <lastModifiedBy>Chiara Pallini</lastModifiedBy>
  <revision>26</revision>
  <dcterms:created xsi:type="dcterms:W3CDTF">2026-03-30T01:04:00.0000000Z</dcterms:created>
  <dcterms:modified xsi:type="dcterms:W3CDTF">2026-04-15T00:08:25.7751836Z</dcterms:modified>
</coreProperties>
</file>